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ED70" w14:textId="77777777" w:rsidR="00AE5124" w:rsidRPr="00AE5124" w:rsidRDefault="00AE5124" w:rsidP="00D91A5F">
      <w:pPr>
        <w:pStyle w:val="Corpodetexto3"/>
        <w:keepLines w:val="0"/>
        <w:widowControl w:val="0"/>
      </w:pPr>
      <w:r w:rsidRPr="00AE5124">
        <w:t>Anexo V à Circular SUP/</w:t>
      </w:r>
      <w:r w:rsidR="007212E3" w:rsidRPr="00AE5124">
        <w:t>A</w:t>
      </w:r>
      <w:r w:rsidR="007212E3">
        <w:t>DIG</w:t>
      </w:r>
      <w:r w:rsidR="007212E3" w:rsidRPr="00AE5124">
        <w:t xml:space="preserve"> </w:t>
      </w:r>
      <w:r w:rsidRPr="00AE5124">
        <w:t xml:space="preserve">nº </w:t>
      </w:r>
      <w:r w:rsidR="00D91A5F">
        <w:t>13</w:t>
      </w:r>
      <w:r w:rsidRPr="00AE5124">
        <w:t>/</w:t>
      </w:r>
      <w:r w:rsidR="006C4D0D" w:rsidRPr="00AE5124">
        <w:t>20</w:t>
      </w:r>
      <w:r w:rsidR="006C4D0D">
        <w:t>2</w:t>
      </w:r>
      <w:r w:rsidR="00CB577E">
        <w:t>2</w:t>
      </w:r>
      <w:r w:rsidRPr="00AE5124">
        <w:t xml:space="preserve">-BNDES, de </w:t>
      </w:r>
      <w:r w:rsidR="00D91A5F">
        <w:t>26</w:t>
      </w:r>
      <w:r w:rsidR="006C4D0D">
        <w:t>.</w:t>
      </w:r>
      <w:r w:rsidR="00D91A5F">
        <w:t>05</w:t>
      </w:r>
      <w:r w:rsidR="006C4D0D">
        <w:t>.202</w:t>
      </w:r>
      <w:r w:rsidR="00CB577E">
        <w:t>2</w:t>
      </w:r>
    </w:p>
    <w:p w14:paraId="5F87A51F" w14:textId="77777777" w:rsidR="00AE5124" w:rsidRPr="00AE5124" w:rsidRDefault="000C21A7" w:rsidP="00D91A5F">
      <w:pPr>
        <w:pStyle w:val="Corpodetexto3"/>
        <w:keepLines w:val="0"/>
        <w:widowControl w:val="0"/>
        <w:rPr>
          <w:szCs w:val="24"/>
        </w:rPr>
      </w:pPr>
      <w:r>
        <w:rPr>
          <w:szCs w:val="24"/>
        </w:rPr>
        <w:t>INADIMPLEMENTO NÃO</w:t>
      </w:r>
      <w:r w:rsidR="00B2015B">
        <w:rPr>
          <w:szCs w:val="24"/>
        </w:rPr>
        <w:t xml:space="preserve"> </w:t>
      </w:r>
      <w:r w:rsidR="00AE5124">
        <w:rPr>
          <w:szCs w:val="24"/>
        </w:rPr>
        <w:t>FINANCEIRO</w:t>
      </w:r>
    </w:p>
    <w:p w14:paraId="71D68261" w14:textId="10D70435" w:rsidR="00CF1308" w:rsidRDefault="00CF1308" w:rsidP="00D91A5F">
      <w:pPr>
        <w:pStyle w:val="BNDES"/>
        <w:widowControl w:val="0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</w:pPr>
      <w:r>
        <w:t xml:space="preserve">Na hipótese de inadimplemento </w:t>
      </w:r>
      <w:r w:rsidR="005F0D79" w:rsidRPr="005F0D79">
        <w:t xml:space="preserve">de obrigação não financeira </w:t>
      </w:r>
      <w:r>
        <w:t>divers</w:t>
      </w:r>
      <w:r w:rsidR="00A379FD">
        <w:t>o</w:t>
      </w:r>
      <w:r>
        <w:t xml:space="preserve"> daquel</w:t>
      </w:r>
      <w:r w:rsidR="00A379FD">
        <w:t>e</w:t>
      </w:r>
      <w:r>
        <w:t>s previst</w:t>
      </w:r>
      <w:r w:rsidR="00A379FD">
        <w:t>o</w:t>
      </w:r>
      <w:r>
        <w:t xml:space="preserve">s </w:t>
      </w:r>
      <w:r w:rsidR="00A137ED">
        <w:t>nos itens</w:t>
      </w:r>
      <w:r>
        <w:t xml:space="preserve"> </w:t>
      </w:r>
      <w:r w:rsidR="00A137ED">
        <w:t>2 a</w:t>
      </w:r>
      <w:r>
        <w:t xml:space="preserve"> </w:t>
      </w:r>
      <w:r w:rsidR="00A137ED">
        <w:t>5</w:t>
      </w:r>
      <w:r>
        <w:t>,</w:t>
      </w:r>
      <w:r w:rsidR="00A137ED">
        <w:t xml:space="preserve"> e observado o disposto nos itens</w:t>
      </w:r>
      <w:r>
        <w:t xml:space="preserve"> </w:t>
      </w:r>
      <w:r w:rsidR="00A137ED">
        <w:t xml:space="preserve">6 </w:t>
      </w:r>
      <w:r w:rsidR="00201F5D">
        <w:t>a 8</w:t>
      </w:r>
      <w:r>
        <w:t xml:space="preserve">, todos </w:t>
      </w:r>
      <w:r w:rsidR="00AE5124">
        <w:t>deste Anexo</w:t>
      </w:r>
      <w:r>
        <w:t xml:space="preserve">, </w:t>
      </w:r>
      <w:r w:rsidR="00D55028">
        <w:t>in</w:t>
      </w:r>
      <w:r w:rsidR="004C0E6E">
        <w:t>cidirá</w:t>
      </w:r>
      <w:r>
        <w:t xml:space="preserve"> multa, para cada obrigação inadimplida, equivalente a </w:t>
      </w:r>
      <w:r w:rsidRPr="005F0D79">
        <w:rPr>
          <w:strike/>
        </w:rPr>
        <w:t>1%</w:t>
      </w:r>
      <w:r>
        <w:t xml:space="preserve"> </w:t>
      </w:r>
      <w:r w:rsidR="005F0D79">
        <w:t xml:space="preserve">0,25% </w:t>
      </w:r>
      <w:r>
        <w:t>(</w:t>
      </w:r>
      <w:r w:rsidRPr="005F0D79">
        <w:rPr>
          <w:strike/>
        </w:rPr>
        <w:t>um</w:t>
      </w:r>
      <w:r>
        <w:t xml:space="preserve"> </w:t>
      </w:r>
      <w:r w:rsidR="005F0D79">
        <w:t xml:space="preserve">vinte e cinco centésimos </w:t>
      </w:r>
      <w:r>
        <w:t xml:space="preserve">por cento) </w:t>
      </w:r>
      <w:r w:rsidRPr="005F0D79">
        <w:rPr>
          <w:strike/>
        </w:rPr>
        <w:t>ao ano</w:t>
      </w:r>
      <w:r>
        <w:t xml:space="preserve"> sobre o valor liberado pelo BNDES</w:t>
      </w:r>
      <w:r w:rsidR="00A137ED">
        <w:t>/Finame</w:t>
      </w:r>
      <w:r>
        <w:t xml:space="preserve"> </w:t>
      </w:r>
      <w:r w:rsidR="001C5B24">
        <w:t>para a operação de crédito</w:t>
      </w:r>
      <w:r w:rsidRPr="001C5B24">
        <w:t xml:space="preserve">, </w:t>
      </w:r>
      <w:r w:rsidR="009F5CB8">
        <w:t xml:space="preserve">montante que será </w:t>
      </w:r>
      <w:r w:rsidRPr="001C5B24">
        <w:t>atualizado</w:t>
      </w:r>
      <w:r>
        <w:t xml:space="preserve"> pela Taxa SELIC</w:t>
      </w:r>
      <w:r w:rsidR="009F5CB8">
        <w:t xml:space="preserve"> desde a data </w:t>
      </w:r>
      <w:r w:rsidR="009F5CB8" w:rsidRPr="009F5CB8">
        <w:t>da liberação dos recursos até a data fixada pelo BNDES para o seu pagamento</w:t>
      </w:r>
      <w:r>
        <w:t xml:space="preserve">, sem prejuízo do disposto no Art. 39 das Disposições Aplicáveis aos Contratos do BNDES. </w:t>
      </w:r>
      <w:r w:rsidR="009F5CB8">
        <w:rPr>
          <w:b/>
          <w:bCs/>
          <w:i/>
          <w:color w:val="000099"/>
          <w:sz w:val="20"/>
        </w:rPr>
        <w:t xml:space="preserve">(Alterado pela Circular SUP/ADIG </w:t>
      </w:r>
      <w:r w:rsidR="009F5CB8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9F5CB8">
        <w:rPr>
          <w:rFonts w:cs="Arial"/>
          <w:b/>
          <w:i/>
          <w:color w:val="000099"/>
          <w:sz w:val="20"/>
          <w:szCs w:val="24"/>
        </w:rPr>
        <w:t>24</w:t>
      </w:r>
      <w:r w:rsidR="009F5CB8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9F5CB8">
        <w:rPr>
          <w:rFonts w:cs="Arial"/>
          <w:b/>
          <w:i/>
          <w:color w:val="000099"/>
          <w:sz w:val="20"/>
          <w:szCs w:val="24"/>
        </w:rPr>
        <w:t>3</w:t>
      </w:r>
      <w:r w:rsidR="009F5CB8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9F5CB8"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4D54C790" w14:textId="654CCAE6" w:rsidR="00CF1308" w:rsidRDefault="00B917A5" w:rsidP="00D91A5F">
      <w:pPr>
        <w:pStyle w:val="BNDES"/>
        <w:widowControl w:val="0"/>
        <w:tabs>
          <w:tab w:val="left" w:pos="1134"/>
        </w:tabs>
        <w:spacing w:before="120" w:after="120"/>
        <w:ind w:left="1134" w:hanging="708"/>
      </w:pPr>
      <w:r w:rsidRPr="00B917A5">
        <w:rPr>
          <w:b/>
        </w:rPr>
        <w:t>1.1.</w:t>
      </w:r>
      <w:r w:rsidR="00CF1308">
        <w:t xml:space="preserve"> </w:t>
      </w:r>
      <w:r>
        <w:tab/>
      </w:r>
      <w:r w:rsidR="00CF1308" w:rsidRPr="00612023">
        <w:rPr>
          <w:strike/>
        </w:rPr>
        <w:t xml:space="preserve">A multa a que se refere o </w:t>
      </w:r>
      <w:r w:rsidRPr="00612023">
        <w:rPr>
          <w:strike/>
        </w:rPr>
        <w:t>item 1</w:t>
      </w:r>
      <w:r w:rsidR="001A2F7B" w:rsidRPr="00612023">
        <w:rPr>
          <w:strike/>
        </w:rPr>
        <w:t>, observado o disposto no item 1.2,</w:t>
      </w:r>
      <w:r w:rsidR="00CF1308" w:rsidRPr="00612023">
        <w:rPr>
          <w:strike/>
        </w:rPr>
        <w:t xml:space="preserve"> incidirá a partir do dia fixado pelo BNDES</w:t>
      </w:r>
      <w:r w:rsidR="00F73957" w:rsidRPr="00612023">
        <w:rPr>
          <w:strike/>
        </w:rPr>
        <w:t>/Finame</w:t>
      </w:r>
      <w:r w:rsidR="00CF1308" w:rsidRPr="00612023">
        <w:rPr>
          <w:strike/>
        </w:rPr>
        <w:t xml:space="preserve"> no contrato para cumprimento da obrigação ou, quando o contrato não fixar este prazo, na notificação judicial ou extrajudicial que comunicar a ocorrência do inadimplemento e, para os casos de obrigação de não fazer, do dia em que </w:t>
      </w:r>
      <w:r w:rsidR="00DC0071" w:rsidRPr="00612023">
        <w:rPr>
          <w:strike/>
        </w:rPr>
        <w:t>for</w:t>
      </w:r>
      <w:r w:rsidR="00CF1308" w:rsidRPr="00612023">
        <w:rPr>
          <w:strike/>
        </w:rPr>
        <w:t xml:space="preserve"> executa</w:t>
      </w:r>
      <w:r w:rsidR="00DC0071" w:rsidRPr="00612023">
        <w:rPr>
          <w:strike/>
        </w:rPr>
        <w:t>do</w:t>
      </w:r>
      <w:r w:rsidR="00CF1308" w:rsidRPr="00612023">
        <w:rPr>
          <w:strike/>
        </w:rPr>
        <w:t xml:space="preserve"> o ato </w:t>
      </w:r>
      <w:r w:rsidR="00082244" w:rsidRPr="00612023">
        <w:rPr>
          <w:strike/>
        </w:rPr>
        <w:t>vedado</w:t>
      </w:r>
      <w:r w:rsidR="00CF1308" w:rsidRPr="00612023">
        <w:rPr>
          <w:strike/>
        </w:rPr>
        <w:t>, até:</w:t>
      </w:r>
      <w:r w:rsidR="00612023" w:rsidRPr="00612023">
        <w:t xml:space="preserve"> </w:t>
      </w:r>
      <w:r w:rsidR="00612023">
        <w:rPr>
          <w:b/>
          <w:bCs/>
          <w:i/>
          <w:color w:val="000099"/>
          <w:sz w:val="20"/>
        </w:rPr>
        <w:t xml:space="preserve">(Excluído pela Circular SUP/ADIG 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612023">
        <w:rPr>
          <w:rFonts w:cs="Arial"/>
          <w:b/>
          <w:i/>
          <w:color w:val="000099"/>
          <w:sz w:val="20"/>
          <w:szCs w:val="24"/>
        </w:rPr>
        <w:t>24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612023">
        <w:rPr>
          <w:rFonts w:cs="Arial"/>
          <w:b/>
          <w:i/>
          <w:color w:val="000099"/>
          <w:sz w:val="20"/>
          <w:szCs w:val="24"/>
        </w:rPr>
        <w:t>3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612023"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4878B0C2" w14:textId="4326AF36" w:rsidR="00CF1308" w:rsidRDefault="00B917A5" w:rsidP="00D91A5F">
      <w:pPr>
        <w:pStyle w:val="BNDES"/>
        <w:widowControl w:val="0"/>
        <w:tabs>
          <w:tab w:val="left" w:pos="1843"/>
        </w:tabs>
        <w:spacing w:before="120" w:after="120"/>
        <w:ind w:left="1843" w:hanging="709"/>
      </w:pPr>
      <w:r w:rsidRPr="00B917A5">
        <w:rPr>
          <w:b/>
        </w:rPr>
        <w:t>1.1.1.</w:t>
      </w:r>
      <w:r>
        <w:t xml:space="preserve"> </w:t>
      </w:r>
      <w:r>
        <w:tab/>
      </w:r>
      <w:r w:rsidR="00CF1308" w:rsidRPr="00612023">
        <w:rPr>
          <w:strike/>
        </w:rPr>
        <w:t>a data do cumprimento tardio da obrigação;</w:t>
      </w:r>
      <w:r w:rsidR="00612023" w:rsidRPr="00612023">
        <w:rPr>
          <w:b/>
          <w:bCs/>
          <w:i/>
          <w:color w:val="000099"/>
          <w:sz w:val="20"/>
        </w:rPr>
        <w:t xml:space="preserve"> </w:t>
      </w:r>
      <w:r w:rsidR="00612023">
        <w:rPr>
          <w:b/>
          <w:bCs/>
          <w:i/>
          <w:color w:val="000099"/>
          <w:sz w:val="20"/>
        </w:rPr>
        <w:t xml:space="preserve">(Excluído pela Circular SUP/ADIG 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612023">
        <w:rPr>
          <w:rFonts w:cs="Arial"/>
          <w:b/>
          <w:i/>
          <w:color w:val="000099"/>
          <w:sz w:val="20"/>
          <w:szCs w:val="24"/>
        </w:rPr>
        <w:t>24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612023">
        <w:rPr>
          <w:rFonts w:cs="Arial"/>
          <w:b/>
          <w:i/>
          <w:color w:val="000099"/>
          <w:sz w:val="20"/>
          <w:szCs w:val="24"/>
        </w:rPr>
        <w:t>3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612023"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5921ED53" w14:textId="64C508B0" w:rsidR="00CF1308" w:rsidRDefault="00B917A5" w:rsidP="00D91A5F">
      <w:pPr>
        <w:pStyle w:val="BNDES"/>
        <w:widowControl w:val="0"/>
        <w:tabs>
          <w:tab w:val="left" w:pos="1843"/>
        </w:tabs>
        <w:spacing w:before="120" w:after="120"/>
        <w:ind w:left="1843" w:hanging="709"/>
      </w:pPr>
      <w:r w:rsidRPr="00BB4A8E">
        <w:rPr>
          <w:b/>
        </w:rPr>
        <w:t>1.1.2.</w:t>
      </w:r>
      <w:r w:rsidRPr="00A17078">
        <w:t xml:space="preserve"> </w:t>
      </w:r>
      <w:r w:rsidRPr="00A17078">
        <w:tab/>
      </w:r>
      <w:r w:rsidR="00CF1308" w:rsidRPr="00612023">
        <w:rPr>
          <w:strike/>
        </w:rPr>
        <w:t>no caso de ser impossível ou não admitido o cumprimento tardio da obrigação, a data da decisão do BNDES sobre o tratamento a ser dado ao inadimplemento, ou 30 (trinta) dias após a data em que o BNDES tiver recebido, a seu juízo, toda a documentação suficiente para a análise da questão, o que ocorrer primeiro; ou</w:t>
      </w:r>
      <w:r w:rsidR="00612023" w:rsidRPr="00612023">
        <w:t xml:space="preserve"> </w:t>
      </w:r>
      <w:r w:rsidR="00612023">
        <w:rPr>
          <w:b/>
          <w:bCs/>
          <w:i/>
          <w:color w:val="000099"/>
          <w:sz w:val="20"/>
        </w:rPr>
        <w:t xml:space="preserve">(Excluído pela Circular SUP/ADIG 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612023">
        <w:rPr>
          <w:rFonts w:cs="Arial"/>
          <w:b/>
          <w:i/>
          <w:color w:val="000099"/>
          <w:sz w:val="20"/>
          <w:szCs w:val="24"/>
        </w:rPr>
        <w:t>24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612023">
        <w:rPr>
          <w:rFonts w:cs="Arial"/>
          <w:b/>
          <w:i/>
          <w:color w:val="000099"/>
          <w:sz w:val="20"/>
          <w:szCs w:val="24"/>
        </w:rPr>
        <w:t>3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612023"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059A63BF" w14:textId="588A0051" w:rsidR="00CF1308" w:rsidRDefault="00B917A5" w:rsidP="00D91A5F">
      <w:pPr>
        <w:pStyle w:val="BNDES"/>
        <w:widowControl w:val="0"/>
        <w:tabs>
          <w:tab w:val="left" w:pos="1843"/>
        </w:tabs>
        <w:spacing w:before="120" w:after="120"/>
        <w:ind w:left="1843" w:hanging="709"/>
      </w:pPr>
      <w:r w:rsidRPr="00B917A5">
        <w:rPr>
          <w:b/>
        </w:rPr>
        <w:t>1.1.3.</w:t>
      </w:r>
      <w:r w:rsidR="00CF1308">
        <w:t xml:space="preserve"> </w:t>
      </w:r>
      <w:r>
        <w:tab/>
      </w:r>
      <w:r w:rsidR="00CF1308" w:rsidRPr="00612023">
        <w:rPr>
          <w:strike/>
        </w:rPr>
        <w:t>a data da declaração do vencimento antecipado do contrato.</w:t>
      </w:r>
      <w:r w:rsidR="00612023" w:rsidRPr="00612023">
        <w:t xml:space="preserve"> </w:t>
      </w:r>
      <w:r w:rsidR="00612023">
        <w:rPr>
          <w:b/>
          <w:bCs/>
          <w:i/>
          <w:color w:val="000099"/>
          <w:sz w:val="20"/>
        </w:rPr>
        <w:t xml:space="preserve">(Excluído pela Circular SUP/ADIG 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612023">
        <w:rPr>
          <w:rFonts w:cs="Arial"/>
          <w:b/>
          <w:i/>
          <w:color w:val="000099"/>
          <w:sz w:val="20"/>
          <w:szCs w:val="24"/>
        </w:rPr>
        <w:t>24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612023">
        <w:rPr>
          <w:rFonts w:cs="Arial"/>
          <w:b/>
          <w:i/>
          <w:color w:val="000099"/>
          <w:sz w:val="20"/>
          <w:szCs w:val="24"/>
        </w:rPr>
        <w:t>3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612023"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0EF13AA8" w14:textId="11ADCD60" w:rsidR="00AC7422" w:rsidRPr="00924F23" w:rsidRDefault="00AC7422" w:rsidP="00D91A5F">
      <w:pPr>
        <w:pStyle w:val="BNDES"/>
        <w:widowControl w:val="0"/>
        <w:tabs>
          <w:tab w:val="left" w:pos="1134"/>
        </w:tabs>
        <w:spacing w:before="120" w:after="120"/>
        <w:ind w:left="1134" w:hanging="708"/>
      </w:pPr>
      <w:r>
        <w:rPr>
          <w:b/>
        </w:rPr>
        <w:t>1.2.</w:t>
      </w:r>
      <w:r>
        <w:rPr>
          <w:b/>
        </w:rPr>
        <w:tab/>
      </w:r>
      <w:r w:rsidR="00F008F4" w:rsidRPr="00612023">
        <w:rPr>
          <w:strike/>
        </w:rPr>
        <w:t>A multa a que se ref</w:t>
      </w:r>
      <w:r w:rsidR="00913E80" w:rsidRPr="00612023">
        <w:rPr>
          <w:strike/>
        </w:rPr>
        <w:t>ere o item 1 incidirá pelo período</w:t>
      </w:r>
      <w:r w:rsidR="00F008F4" w:rsidRPr="00612023">
        <w:rPr>
          <w:strike/>
        </w:rPr>
        <w:t xml:space="preserve"> máximo de 90 (noventa) dias.</w:t>
      </w:r>
      <w:r w:rsidR="00612023" w:rsidRPr="00612023">
        <w:t xml:space="preserve"> </w:t>
      </w:r>
      <w:r w:rsidR="00612023">
        <w:rPr>
          <w:b/>
          <w:bCs/>
          <w:i/>
          <w:color w:val="000099"/>
          <w:sz w:val="20"/>
        </w:rPr>
        <w:t xml:space="preserve">(Excluído pela Circular SUP/ADIG 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612023">
        <w:rPr>
          <w:rFonts w:cs="Arial"/>
          <w:b/>
          <w:i/>
          <w:color w:val="000099"/>
          <w:sz w:val="20"/>
          <w:szCs w:val="24"/>
        </w:rPr>
        <w:t>24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612023">
        <w:rPr>
          <w:rFonts w:cs="Arial"/>
          <w:b/>
          <w:i/>
          <w:color w:val="000099"/>
          <w:sz w:val="20"/>
          <w:szCs w:val="24"/>
        </w:rPr>
        <w:t>3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612023"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5763EF36" w14:textId="1E65FCF9" w:rsidR="00CF1308" w:rsidRDefault="00CF376A" w:rsidP="00D91A5F">
      <w:pPr>
        <w:pStyle w:val="BNDES"/>
        <w:widowControl w:val="0"/>
        <w:tabs>
          <w:tab w:val="left" w:pos="1134"/>
        </w:tabs>
        <w:spacing w:before="120" w:after="120"/>
        <w:ind w:left="1134" w:hanging="708"/>
      </w:pPr>
      <w:r w:rsidRPr="00CF376A">
        <w:rPr>
          <w:b/>
        </w:rPr>
        <w:t>1.</w:t>
      </w:r>
      <w:r w:rsidR="00AC7422">
        <w:rPr>
          <w:b/>
        </w:rPr>
        <w:t>3</w:t>
      </w:r>
      <w:r w:rsidRPr="00CF376A">
        <w:rPr>
          <w:b/>
        </w:rPr>
        <w:t>.</w:t>
      </w:r>
      <w:r w:rsidR="00CF1308">
        <w:t xml:space="preserve"> </w:t>
      </w:r>
      <w:r>
        <w:tab/>
      </w:r>
      <w:r w:rsidR="00CF1308" w:rsidRPr="00612023">
        <w:rPr>
          <w:strike/>
        </w:rPr>
        <w:t xml:space="preserve">No período compreendido entre a data de término da incidência da multa até a data da sua efetiva liquidação, a multa a que se refere o </w:t>
      </w:r>
      <w:r w:rsidRPr="00612023">
        <w:rPr>
          <w:strike/>
        </w:rPr>
        <w:t>item 1</w:t>
      </w:r>
      <w:r w:rsidR="00CF1308" w:rsidRPr="00612023">
        <w:rPr>
          <w:strike/>
        </w:rPr>
        <w:t xml:space="preserve"> será atualizada pela Taxa SELIC.</w:t>
      </w:r>
      <w:r w:rsidR="00612023" w:rsidRPr="00612023">
        <w:t xml:space="preserve"> </w:t>
      </w:r>
      <w:r w:rsidR="00612023">
        <w:rPr>
          <w:b/>
          <w:bCs/>
          <w:i/>
          <w:color w:val="000099"/>
          <w:sz w:val="20"/>
        </w:rPr>
        <w:t xml:space="preserve">(Excluído pela Circular SUP/ADIG 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612023">
        <w:rPr>
          <w:rFonts w:cs="Arial"/>
          <w:b/>
          <w:i/>
          <w:color w:val="000099"/>
          <w:sz w:val="20"/>
          <w:szCs w:val="24"/>
        </w:rPr>
        <w:t>24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612023">
        <w:rPr>
          <w:rFonts w:cs="Arial"/>
          <w:b/>
          <w:i/>
          <w:color w:val="000099"/>
          <w:sz w:val="20"/>
          <w:szCs w:val="24"/>
        </w:rPr>
        <w:t>3</w:t>
      </w:r>
      <w:r w:rsidR="00612023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612023"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2FDCBC97" w14:textId="49A69CD2" w:rsidR="00CF1308" w:rsidRDefault="00002386" w:rsidP="00D91A5F">
      <w:pPr>
        <w:pStyle w:val="BNDES"/>
        <w:widowControl w:val="0"/>
        <w:tabs>
          <w:tab w:val="left" w:pos="1134"/>
        </w:tabs>
        <w:spacing w:before="120" w:after="120"/>
        <w:ind w:left="1134" w:hanging="708"/>
        <w:rPr>
          <w:rFonts w:cs="Arial"/>
          <w:b/>
          <w:i/>
          <w:color w:val="000099"/>
          <w:sz w:val="20"/>
          <w:szCs w:val="24"/>
        </w:rPr>
      </w:pPr>
      <w:r w:rsidRPr="00924F23">
        <w:rPr>
          <w:b/>
        </w:rPr>
        <w:t>1.4.</w:t>
      </w:r>
      <w:r>
        <w:t xml:space="preserve"> </w:t>
      </w:r>
      <w:r>
        <w:tab/>
      </w:r>
      <w:r w:rsidR="00CF1308">
        <w:t xml:space="preserve">Na hipótese de </w:t>
      </w:r>
      <w:r w:rsidR="00CF1308" w:rsidRPr="00D55028">
        <w:t>inadimplemento de obrigação de Interveniente, ficará</w:t>
      </w:r>
      <w:r w:rsidR="00CF1308">
        <w:t xml:space="preserve"> este sujeito à multa nos mesmos termos estabelecidos </w:t>
      </w:r>
      <w:r w:rsidR="00CF376A" w:rsidRPr="009F5CB8">
        <w:rPr>
          <w:strike/>
        </w:rPr>
        <w:t>nos itens acima</w:t>
      </w:r>
      <w:r w:rsidR="009F5CB8">
        <w:t xml:space="preserve"> neste item</w:t>
      </w:r>
      <w:r w:rsidR="00CF1308">
        <w:t>.</w:t>
      </w:r>
      <w:r w:rsidR="009F5CB8">
        <w:t xml:space="preserve"> </w:t>
      </w:r>
      <w:r w:rsidR="009F5CB8">
        <w:rPr>
          <w:b/>
          <w:bCs/>
          <w:i/>
          <w:color w:val="000099"/>
          <w:sz w:val="20"/>
        </w:rPr>
        <w:t xml:space="preserve">(Alterado pela Circular SUP/ADIG </w:t>
      </w:r>
      <w:r w:rsidR="009F5CB8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9F5CB8">
        <w:rPr>
          <w:rFonts w:cs="Arial"/>
          <w:b/>
          <w:i/>
          <w:color w:val="000099"/>
          <w:sz w:val="20"/>
          <w:szCs w:val="24"/>
        </w:rPr>
        <w:t>24</w:t>
      </w:r>
      <w:r w:rsidR="009F5CB8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9F5CB8">
        <w:rPr>
          <w:rFonts w:cs="Arial"/>
          <w:b/>
          <w:i/>
          <w:color w:val="000099"/>
          <w:sz w:val="20"/>
          <w:szCs w:val="24"/>
        </w:rPr>
        <w:t>3</w:t>
      </w:r>
      <w:r w:rsidR="009F5CB8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9F5CB8">
        <w:rPr>
          <w:rFonts w:cs="Arial"/>
          <w:b/>
          <w:i/>
          <w:color w:val="000099"/>
          <w:sz w:val="20"/>
          <w:szCs w:val="24"/>
        </w:rPr>
        <w:t>, de 04.07.2023)</w:t>
      </w:r>
      <w:r w:rsidR="00612023">
        <w:rPr>
          <w:rFonts w:cs="Arial"/>
          <w:b/>
          <w:i/>
          <w:color w:val="000099"/>
          <w:sz w:val="20"/>
          <w:szCs w:val="24"/>
        </w:rPr>
        <w:t xml:space="preserve"> </w:t>
      </w:r>
    </w:p>
    <w:p w14:paraId="5ACC4962" w14:textId="4C7D77BB" w:rsidR="009F5CB8" w:rsidRDefault="009F5CB8" w:rsidP="00D91A5F">
      <w:pPr>
        <w:pStyle w:val="BNDES"/>
        <w:widowControl w:val="0"/>
        <w:tabs>
          <w:tab w:val="left" w:pos="1134"/>
        </w:tabs>
        <w:spacing w:before="120" w:after="120"/>
        <w:ind w:left="1134" w:hanging="708"/>
      </w:pPr>
      <w:r w:rsidRPr="00924F23">
        <w:rPr>
          <w:b/>
        </w:rPr>
        <w:t>1.</w:t>
      </w:r>
      <w:r>
        <w:rPr>
          <w:b/>
        </w:rPr>
        <w:t>5</w:t>
      </w:r>
      <w:r w:rsidRPr="00924F23">
        <w:rPr>
          <w:b/>
        </w:rPr>
        <w:t>.</w:t>
      </w:r>
      <w:r>
        <w:t xml:space="preserve"> </w:t>
      </w:r>
      <w:r>
        <w:tab/>
      </w:r>
      <w:r w:rsidRPr="009F5CB8">
        <w:t>Se ocorrer o descumprimento do disposto no inciso X do art. 52 das Disposições Aplicáveis aos Contratos do BNDES, o Agente Financeiro do BNDES incorrerá em multa de 1% (um por cento) ao ano, incidente sobre o valor não liberado à Cliente Final no prazo estabelecido, até a data da efetiva liberação, montante que será atualizado pela Taxa SELIC, desde a data da liberação dos recursos até a data fixada pelo BNDES para o seu pagamento.</w:t>
      </w:r>
      <w:r>
        <w:t xml:space="preserve"> </w:t>
      </w:r>
      <w:r>
        <w:rPr>
          <w:b/>
          <w:bCs/>
          <w:i/>
          <w:color w:val="000099"/>
          <w:sz w:val="20"/>
        </w:rPr>
        <w:t xml:space="preserve">(Incluído pela Circular SUP/ADIG </w:t>
      </w:r>
      <w:r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>
        <w:rPr>
          <w:rFonts w:cs="Arial"/>
          <w:b/>
          <w:i/>
          <w:color w:val="000099"/>
          <w:sz w:val="20"/>
          <w:szCs w:val="24"/>
        </w:rPr>
        <w:t>24</w:t>
      </w:r>
      <w:r w:rsidRPr="00722691">
        <w:rPr>
          <w:rFonts w:cs="Arial"/>
          <w:b/>
          <w:i/>
          <w:color w:val="000099"/>
          <w:sz w:val="20"/>
          <w:szCs w:val="24"/>
        </w:rPr>
        <w:t>/202</w:t>
      </w:r>
      <w:r>
        <w:rPr>
          <w:rFonts w:cs="Arial"/>
          <w:b/>
          <w:i/>
          <w:color w:val="000099"/>
          <w:sz w:val="20"/>
          <w:szCs w:val="24"/>
        </w:rPr>
        <w:t>3</w:t>
      </w:r>
      <w:r w:rsidRPr="00722691">
        <w:rPr>
          <w:rFonts w:cs="Arial"/>
          <w:b/>
          <w:i/>
          <w:color w:val="000099"/>
          <w:sz w:val="20"/>
          <w:szCs w:val="24"/>
        </w:rPr>
        <w:t>-BNDES</w:t>
      </w:r>
      <w:r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423BBBC1" w14:textId="768F56DF" w:rsidR="00CF1308" w:rsidRDefault="00CF1308" w:rsidP="00D91A5F">
      <w:pPr>
        <w:pStyle w:val="BNDES"/>
        <w:widowControl w:val="0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</w:pPr>
      <w:r>
        <w:lastRenderedPageBreak/>
        <w:t xml:space="preserve">Nas hipóteses de </w:t>
      </w:r>
      <w:r w:rsidRPr="00C66787">
        <w:rPr>
          <w:b/>
        </w:rPr>
        <w:t>não comprovação</w:t>
      </w:r>
      <w:r>
        <w:t xml:space="preserve"> </w:t>
      </w:r>
      <w:r w:rsidRPr="00C66787">
        <w:rPr>
          <w:b/>
        </w:rPr>
        <w:t>total</w:t>
      </w:r>
      <w:r>
        <w:t xml:space="preserve"> </w:t>
      </w:r>
      <w:r w:rsidRPr="00C66787">
        <w:rPr>
          <w:b/>
        </w:rPr>
        <w:t>física e/ou financeira</w:t>
      </w:r>
      <w:r>
        <w:t xml:space="preserve"> da realização </w:t>
      </w:r>
      <w:r w:rsidR="00850852">
        <w:t>da finalidade da operação de crédito</w:t>
      </w:r>
      <w:r>
        <w:t xml:space="preserve">, ocorrerá o vencimento antecipado, previsto no Art. 39 das Disposições Aplicáveis aos Contratos do BNDES, </w:t>
      </w:r>
      <w:r w:rsidR="004C0E6E" w:rsidRPr="00520F16">
        <w:rPr>
          <w:strike/>
        </w:rPr>
        <w:t>incidindo</w:t>
      </w:r>
      <w:r w:rsidRPr="00520F16">
        <w:rPr>
          <w:strike/>
        </w:rPr>
        <w:t>, a partir do dia seguinte ao fixado por meio de notificação judicial ou extrajudicial,</w:t>
      </w:r>
      <w:r w:rsidRPr="00260900">
        <w:t xml:space="preserve"> </w:t>
      </w:r>
      <w:r w:rsidR="00520F16">
        <w:t xml:space="preserve">e incidirá </w:t>
      </w:r>
      <w:r>
        <w:t xml:space="preserve">multa de </w:t>
      </w:r>
      <w:r w:rsidRPr="00520F16">
        <w:rPr>
          <w:strike/>
        </w:rPr>
        <w:t>50%</w:t>
      </w:r>
      <w:r w:rsidR="00520F16">
        <w:t xml:space="preserve"> 10%</w:t>
      </w:r>
      <w:r>
        <w:t xml:space="preserve"> (</w:t>
      </w:r>
      <w:r w:rsidRPr="00520F16">
        <w:rPr>
          <w:strike/>
        </w:rPr>
        <w:t>cinquenta</w:t>
      </w:r>
      <w:r>
        <w:t xml:space="preserve"> </w:t>
      </w:r>
      <w:r w:rsidR="00520F16">
        <w:t xml:space="preserve">dez </w:t>
      </w:r>
      <w:r>
        <w:t>por cento) sobre o valor</w:t>
      </w:r>
      <w:r w:rsidR="00FD78F3">
        <w:t xml:space="preserve"> </w:t>
      </w:r>
      <w:r w:rsidR="00FD78F3" w:rsidRPr="00520F16">
        <w:rPr>
          <w:strike/>
        </w:rPr>
        <w:t>total</w:t>
      </w:r>
      <w:r>
        <w:t xml:space="preserve"> liberado, </w:t>
      </w:r>
      <w:r w:rsidRPr="00260900">
        <w:rPr>
          <w:strike/>
        </w:rPr>
        <w:t>acrescido dos encargos devidos na forma contratualmente ajustada, atualizada pela Taxa SELIC até a data da efetiva liquidação do débito</w:t>
      </w:r>
      <w:r w:rsidR="00260900" w:rsidRPr="00260900">
        <w:t xml:space="preserve"> montante que será atualizado pela Taxa SELIC a partir da data da liberação dos recursos até a data fixada pelo BNDES para o seu pagamento</w:t>
      </w:r>
      <w:r>
        <w:t>.</w:t>
      </w:r>
      <w:r w:rsidR="00260900">
        <w:t xml:space="preserve"> </w:t>
      </w:r>
      <w:r w:rsidR="00260900">
        <w:rPr>
          <w:b/>
          <w:bCs/>
          <w:i/>
          <w:color w:val="000099"/>
          <w:sz w:val="20"/>
        </w:rPr>
        <w:t xml:space="preserve">(Alterado pela Circular SUP/ADIG </w:t>
      </w:r>
      <w:r w:rsidR="00260900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260900">
        <w:rPr>
          <w:rFonts w:cs="Arial"/>
          <w:b/>
          <w:i/>
          <w:color w:val="000099"/>
          <w:sz w:val="20"/>
          <w:szCs w:val="24"/>
        </w:rPr>
        <w:t>24</w:t>
      </w:r>
      <w:r w:rsidR="00260900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260900">
        <w:rPr>
          <w:rFonts w:cs="Arial"/>
          <w:b/>
          <w:i/>
          <w:color w:val="000099"/>
          <w:sz w:val="20"/>
          <w:szCs w:val="24"/>
        </w:rPr>
        <w:t>3</w:t>
      </w:r>
      <w:r w:rsidR="00260900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260900"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089EBF39" w14:textId="749A9A9D" w:rsidR="00CF1308" w:rsidRDefault="00CF1308" w:rsidP="00D91A5F">
      <w:pPr>
        <w:pStyle w:val="BNDES"/>
        <w:widowControl w:val="0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</w:pPr>
      <w:r>
        <w:t xml:space="preserve">Nas hipóteses de </w:t>
      </w:r>
      <w:r w:rsidRPr="00C66787">
        <w:rPr>
          <w:b/>
        </w:rPr>
        <w:t>insuficiência</w:t>
      </w:r>
      <w:r>
        <w:t xml:space="preserve"> </w:t>
      </w:r>
      <w:r w:rsidRPr="00F242BC">
        <w:rPr>
          <w:b/>
        </w:rPr>
        <w:t>na comprovação</w:t>
      </w:r>
      <w:r>
        <w:t xml:space="preserve"> </w:t>
      </w:r>
      <w:r w:rsidRPr="00C66787">
        <w:rPr>
          <w:b/>
        </w:rPr>
        <w:t>física e financeira</w:t>
      </w:r>
      <w:r>
        <w:t xml:space="preserve"> </w:t>
      </w:r>
      <w:r w:rsidR="00850852">
        <w:t>da finalidade da operação de crédito</w:t>
      </w:r>
      <w:r>
        <w:t xml:space="preserve">, </w:t>
      </w:r>
      <w:r w:rsidR="004C0E6E">
        <w:t>incidirá</w:t>
      </w:r>
      <w:r w:rsidRPr="007A5516">
        <w:rPr>
          <w:strike/>
        </w:rPr>
        <w:t>, a partir do dia seguinte ao fixado por meio de notificação judicial ou extrajudicial,</w:t>
      </w:r>
      <w:r w:rsidR="007A5516">
        <w:t xml:space="preserve"> a</w:t>
      </w:r>
      <w:r>
        <w:t xml:space="preserve"> multa de </w:t>
      </w:r>
      <w:r w:rsidRPr="007A5516">
        <w:rPr>
          <w:strike/>
        </w:rPr>
        <w:t>50%</w:t>
      </w:r>
      <w:r>
        <w:t xml:space="preserve"> </w:t>
      </w:r>
      <w:r w:rsidR="007A5516">
        <w:t xml:space="preserve">10% </w:t>
      </w:r>
      <w:r>
        <w:t>(</w:t>
      </w:r>
      <w:r w:rsidRPr="007A5516">
        <w:rPr>
          <w:strike/>
        </w:rPr>
        <w:t>cinquenta</w:t>
      </w:r>
      <w:r>
        <w:t xml:space="preserve"> </w:t>
      </w:r>
      <w:r w:rsidR="007A5516">
        <w:t xml:space="preserve">dez </w:t>
      </w:r>
      <w:r>
        <w:t xml:space="preserve">por cento) sobre o valor liberado e não comprovado, </w:t>
      </w:r>
      <w:r w:rsidRPr="007A5516">
        <w:rPr>
          <w:strike/>
        </w:rPr>
        <w:t>acrescido dos encargos devidos na forma contratualmente ajustada, atualizada pela Taxa SELIC até a data da efetiva liquidação do débito</w:t>
      </w:r>
      <w:r w:rsidR="007A5516" w:rsidRPr="007A5516">
        <w:t xml:space="preserve"> montante que será atualizado pela Taxa SELIC a partir da data da liberação dos recursos até a data fixada pelo BNDES para o seu pagamento</w:t>
      </w:r>
      <w:r>
        <w:t>.</w:t>
      </w:r>
      <w:r w:rsidR="007A5516">
        <w:t xml:space="preserve"> </w:t>
      </w:r>
      <w:r w:rsidR="007A5516">
        <w:rPr>
          <w:b/>
          <w:bCs/>
          <w:i/>
          <w:color w:val="000099"/>
          <w:sz w:val="20"/>
        </w:rPr>
        <w:t xml:space="preserve">(Alterado pela Circular SUP/ADIG </w:t>
      </w:r>
      <w:r w:rsidR="007A5516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7A5516">
        <w:rPr>
          <w:rFonts w:cs="Arial"/>
          <w:b/>
          <w:i/>
          <w:color w:val="000099"/>
          <w:sz w:val="20"/>
          <w:szCs w:val="24"/>
        </w:rPr>
        <w:t>24</w:t>
      </w:r>
      <w:r w:rsidR="007A5516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7A5516">
        <w:rPr>
          <w:rFonts w:cs="Arial"/>
          <w:b/>
          <w:i/>
          <w:color w:val="000099"/>
          <w:sz w:val="20"/>
          <w:szCs w:val="24"/>
        </w:rPr>
        <w:t>3</w:t>
      </w:r>
      <w:r w:rsidR="007A5516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7A5516"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4D1A9498" w14:textId="77777777" w:rsidR="00CF1308" w:rsidRDefault="0062351C" w:rsidP="00D91A5F">
      <w:pPr>
        <w:pStyle w:val="BNDES"/>
        <w:widowControl w:val="0"/>
        <w:tabs>
          <w:tab w:val="left" w:pos="1134"/>
        </w:tabs>
        <w:spacing w:before="120" w:after="120"/>
        <w:ind w:left="1134" w:hanging="708"/>
      </w:pPr>
      <w:r w:rsidRPr="0062351C">
        <w:rPr>
          <w:b/>
        </w:rPr>
        <w:t>3.1.</w:t>
      </w:r>
      <w:r w:rsidR="00CF1308">
        <w:t xml:space="preserve"> </w:t>
      </w:r>
      <w:r w:rsidR="00DD5B51">
        <w:tab/>
      </w:r>
      <w:r w:rsidR="00CF1308">
        <w:t xml:space="preserve">Quando a hipótese prevista no </w:t>
      </w:r>
      <w:r w:rsidR="00412505">
        <w:t xml:space="preserve">item 3 </w:t>
      </w:r>
      <w:r w:rsidR="00CF1308">
        <w:t xml:space="preserve">estiver relacionada a </w:t>
      </w:r>
      <w:r w:rsidR="0027522C">
        <w:t>operação de crédito</w:t>
      </w:r>
      <w:r w:rsidR="00CF1308">
        <w:t xml:space="preserve"> com mais de um </w:t>
      </w:r>
      <w:r w:rsidR="00314D99">
        <w:t>“</w:t>
      </w:r>
      <w:r w:rsidR="00CF1308">
        <w:t>Objeto</w:t>
      </w:r>
      <w:r w:rsidR="00314D99">
        <w:t>”</w:t>
      </w:r>
      <w:r w:rsidR="00CF1308">
        <w:t>, e houver a comprovação</w:t>
      </w:r>
      <w:r w:rsidR="008B2AE0">
        <w:t xml:space="preserve"> </w:t>
      </w:r>
      <w:r w:rsidR="00B61D78">
        <w:t>total</w:t>
      </w:r>
      <w:r w:rsidR="00CF1308">
        <w:t xml:space="preserve"> física e financeira de algum(ns) deles, além da penalidade estabelecida no </w:t>
      </w:r>
      <w:r w:rsidR="00412505">
        <w:t>item 3</w:t>
      </w:r>
      <w:r w:rsidR="00CF1308">
        <w:t xml:space="preserve">, será exigido o pagamento antecipado parcial referente ao valor liberado para </w:t>
      </w:r>
      <w:r w:rsidR="00B2735B">
        <w:t>o</w:t>
      </w:r>
      <w:r w:rsidR="00C66787">
        <w:t>(s)</w:t>
      </w:r>
      <w:r w:rsidR="00B2735B">
        <w:t xml:space="preserve"> </w:t>
      </w:r>
      <w:r w:rsidR="00314D99">
        <w:t>“</w:t>
      </w:r>
      <w:r w:rsidR="00CF1308">
        <w:t>Objeto</w:t>
      </w:r>
      <w:r w:rsidR="00C66787">
        <w:t>(s)</w:t>
      </w:r>
      <w:r w:rsidR="00314D99">
        <w:t>”</w:t>
      </w:r>
      <w:r w:rsidR="00CF1308">
        <w:t xml:space="preserve"> não comprovado</w:t>
      </w:r>
      <w:r w:rsidR="00C66787">
        <w:t>(s)</w:t>
      </w:r>
      <w:r w:rsidR="00FC2382">
        <w:t xml:space="preserve"> </w:t>
      </w:r>
      <w:r w:rsidR="00B61D78">
        <w:t>totalmente</w:t>
      </w:r>
      <w:r w:rsidR="00CF1308">
        <w:t>.</w:t>
      </w:r>
    </w:p>
    <w:p w14:paraId="0FC36F7A" w14:textId="77777777" w:rsidR="00CF1308" w:rsidRPr="00AF0480" w:rsidRDefault="0062351C" w:rsidP="00D91A5F">
      <w:pPr>
        <w:pStyle w:val="BNDES"/>
        <w:widowControl w:val="0"/>
        <w:tabs>
          <w:tab w:val="left" w:pos="1134"/>
        </w:tabs>
        <w:spacing w:before="120" w:after="120"/>
        <w:ind w:left="1134" w:hanging="708"/>
      </w:pPr>
      <w:r w:rsidRPr="0062351C">
        <w:rPr>
          <w:b/>
        </w:rPr>
        <w:t>3.2.</w:t>
      </w:r>
      <w:r w:rsidR="00CF1308">
        <w:t xml:space="preserve"> </w:t>
      </w:r>
      <w:r w:rsidR="00DD5B51">
        <w:tab/>
      </w:r>
      <w:r w:rsidR="00CF1308">
        <w:t xml:space="preserve">Quando a insuficiência física e financeira abranger todos os </w:t>
      </w:r>
      <w:r w:rsidR="00314D99">
        <w:t>“</w:t>
      </w:r>
      <w:r w:rsidR="00CF1308">
        <w:t>Objetos</w:t>
      </w:r>
      <w:r w:rsidR="00314D99">
        <w:t>”</w:t>
      </w:r>
      <w:r w:rsidR="00CF1308">
        <w:t xml:space="preserve"> </w:t>
      </w:r>
      <w:r w:rsidR="00314D99">
        <w:t>da operação de crédito</w:t>
      </w:r>
      <w:r w:rsidR="00CF1308">
        <w:t xml:space="preserve">, além da penalidade </w:t>
      </w:r>
      <w:r w:rsidR="00CF1308" w:rsidRPr="00002386">
        <w:t xml:space="preserve">estabelecida no </w:t>
      </w:r>
      <w:r w:rsidR="0031167F" w:rsidRPr="00002386">
        <w:t>item 3</w:t>
      </w:r>
      <w:r w:rsidR="00CF1308" w:rsidRPr="00AF0480">
        <w:t>, ocorrerá o vencimento antecipado do contrato, previsto no Art. 39 das Disposições Aplicáveis aos Contratos do BNDES.</w:t>
      </w:r>
    </w:p>
    <w:p w14:paraId="57985025" w14:textId="77777777" w:rsidR="00CF1308" w:rsidRPr="00924F23" w:rsidRDefault="0062351C" w:rsidP="00D91A5F">
      <w:pPr>
        <w:pStyle w:val="BNDES"/>
        <w:widowControl w:val="0"/>
        <w:tabs>
          <w:tab w:val="left" w:pos="1134"/>
        </w:tabs>
        <w:spacing w:before="120" w:after="120"/>
        <w:ind w:left="1134" w:hanging="708"/>
      </w:pPr>
      <w:r w:rsidRPr="00AF0480">
        <w:rPr>
          <w:b/>
        </w:rPr>
        <w:t>3.3.</w:t>
      </w:r>
      <w:r w:rsidR="00CF1308" w:rsidRPr="00AF0480">
        <w:t xml:space="preserve"> </w:t>
      </w:r>
      <w:r w:rsidR="00DD5B51" w:rsidRPr="00924F23">
        <w:tab/>
      </w:r>
      <w:r w:rsidR="00CF1308" w:rsidRPr="00924F23">
        <w:t xml:space="preserve">Quando </w:t>
      </w:r>
      <w:r w:rsidR="00314D99" w:rsidRPr="00924F23">
        <w:t>a operação de crédito</w:t>
      </w:r>
      <w:r w:rsidR="00CF1308" w:rsidRPr="00924F23">
        <w:t xml:space="preserve"> abranger </w:t>
      </w:r>
      <w:r w:rsidR="00E36A3C" w:rsidRPr="00924F23">
        <w:t>itens</w:t>
      </w:r>
      <w:r w:rsidR="006820BC" w:rsidRPr="00924F23">
        <w:t xml:space="preserve"> </w:t>
      </w:r>
      <w:r w:rsidR="00CF1308" w:rsidRPr="00924F23">
        <w:t>associado</w:t>
      </w:r>
      <w:r w:rsidR="006820BC" w:rsidRPr="00924F23">
        <w:t>s</w:t>
      </w:r>
      <w:r w:rsidR="00CF1308" w:rsidRPr="00924F23">
        <w:t xml:space="preserve">, na hipótese prevista no </w:t>
      </w:r>
      <w:r w:rsidR="00314D99" w:rsidRPr="00924F23">
        <w:t>item 3.1</w:t>
      </w:r>
      <w:r w:rsidR="00CF1308" w:rsidRPr="00924F23">
        <w:t xml:space="preserve">, será exigido o pagamento antecipado parcial do valor liberado para essa destinação, na proporção da insuficiência da comprovação financeira. </w:t>
      </w:r>
    </w:p>
    <w:p w14:paraId="09477775" w14:textId="77777777" w:rsidR="00A65343" w:rsidRPr="00924F23" w:rsidRDefault="00A65343" w:rsidP="00D91A5F">
      <w:pPr>
        <w:pStyle w:val="BNDES"/>
        <w:widowControl w:val="0"/>
        <w:tabs>
          <w:tab w:val="left" w:pos="1134"/>
        </w:tabs>
        <w:spacing w:before="120" w:after="120"/>
        <w:ind w:left="1134" w:hanging="708"/>
      </w:pPr>
      <w:r w:rsidRPr="00924F23">
        <w:rPr>
          <w:b/>
        </w:rPr>
        <w:t>3.4.</w:t>
      </w:r>
      <w:r w:rsidRPr="00924F23">
        <w:t xml:space="preserve"> </w:t>
      </w:r>
      <w:r w:rsidR="00314D99" w:rsidRPr="00924F23">
        <w:tab/>
      </w:r>
      <w:r w:rsidRPr="00924F23">
        <w:t>Para fins do disposto no</w:t>
      </w:r>
      <w:r w:rsidR="00FF6E18" w:rsidRPr="00924F23">
        <w:t>s</w:t>
      </w:r>
      <w:r w:rsidRPr="00924F23">
        <w:t xml:space="preserve"> itens 3.1</w:t>
      </w:r>
      <w:r w:rsidR="00AE0596" w:rsidRPr="00924F23">
        <w:t>,</w:t>
      </w:r>
      <w:r w:rsidRPr="00924F23">
        <w:t xml:space="preserve"> </w:t>
      </w:r>
      <w:r w:rsidR="00AE0596" w:rsidRPr="00924F23">
        <w:t>3.2</w:t>
      </w:r>
      <w:r w:rsidR="00FF6E18" w:rsidRPr="00924F23">
        <w:t>, 5.1</w:t>
      </w:r>
      <w:r w:rsidR="00C37C97">
        <w:t>,</w:t>
      </w:r>
      <w:r w:rsidR="00FF6E18" w:rsidRPr="00924F23">
        <w:t xml:space="preserve"> 5.2</w:t>
      </w:r>
      <w:r w:rsidR="00C37C97">
        <w:t xml:space="preserve"> e 1</w:t>
      </w:r>
      <w:r w:rsidR="008C750A">
        <w:t>0</w:t>
      </w:r>
      <w:r w:rsidRPr="00924F23">
        <w:t xml:space="preserve">, o termo </w:t>
      </w:r>
      <w:r w:rsidR="00314D99" w:rsidRPr="00924F23">
        <w:t>“</w:t>
      </w:r>
      <w:r w:rsidRPr="00924F23">
        <w:t>Objeto</w:t>
      </w:r>
      <w:r w:rsidR="00314D99" w:rsidRPr="00924F23">
        <w:t>”</w:t>
      </w:r>
      <w:r w:rsidRPr="00924F23">
        <w:t xml:space="preserve"> </w:t>
      </w:r>
      <w:r w:rsidR="00314D99" w:rsidRPr="00924F23">
        <w:t>significa</w:t>
      </w:r>
      <w:r w:rsidRPr="00924F23">
        <w:t>:</w:t>
      </w:r>
    </w:p>
    <w:p w14:paraId="15BE7915" w14:textId="77777777" w:rsidR="00314D99" w:rsidRPr="00924F23" w:rsidRDefault="00314D99" w:rsidP="00D91A5F">
      <w:pPr>
        <w:pStyle w:val="BNDES"/>
        <w:widowControl w:val="0"/>
        <w:tabs>
          <w:tab w:val="left" w:pos="1843"/>
        </w:tabs>
        <w:spacing w:before="120" w:after="120"/>
        <w:ind w:left="1843" w:hanging="709"/>
      </w:pPr>
      <w:r w:rsidRPr="00924F23">
        <w:rPr>
          <w:b/>
        </w:rPr>
        <w:t>3.4.1.</w:t>
      </w:r>
      <w:r w:rsidRPr="00924F23">
        <w:t xml:space="preserve"> quando a finalidade da operação de crédito envolver a aquisição isolada de bens: cada um desses bens, exceto </w:t>
      </w:r>
      <w:r w:rsidR="00E36A3C" w:rsidRPr="00924F23">
        <w:t>itens</w:t>
      </w:r>
      <w:r w:rsidR="004F03BD" w:rsidRPr="00924F23">
        <w:t xml:space="preserve"> </w:t>
      </w:r>
      <w:r w:rsidR="00E36A3C" w:rsidRPr="00924F23">
        <w:t xml:space="preserve"> </w:t>
      </w:r>
      <w:r w:rsidRPr="00924F23">
        <w:t>associado</w:t>
      </w:r>
      <w:r w:rsidR="00E36A3C" w:rsidRPr="00924F23">
        <w:t>s</w:t>
      </w:r>
      <w:r w:rsidR="00752359" w:rsidRPr="00924F23">
        <w:t>.</w:t>
      </w:r>
    </w:p>
    <w:p w14:paraId="4737C93C" w14:textId="77777777" w:rsidR="00752359" w:rsidRDefault="00752359" w:rsidP="00D91A5F">
      <w:pPr>
        <w:pStyle w:val="BNDES"/>
        <w:widowControl w:val="0"/>
        <w:tabs>
          <w:tab w:val="left" w:pos="1843"/>
        </w:tabs>
        <w:spacing w:before="120" w:after="120"/>
        <w:ind w:left="1843" w:hanging="709"/>
      </w:pPr>
      <w:r w:rsidRPr="00924F23">
        <w:rPr>
          <w:b/>
        </w:rPr>
        <w:t>3.4.2.</w:t>
      </w:r>
      <w:r w:rsidRPr="00924F23">
        <w:t xml:space="preserve"> quando a finalidade da operação de crédito envolver projeto de investimento: cada empreendimento que, individualmente, seja capaz de desempenhar função econômica relacionada à atividade produtiva, exceto </w:t>
      </w:r>
      <w:r w:rsidR="00E36A3C" w:rsidRPr="00924F23">
        <w:t xml:space="preserve">itens </w:t>
      </w:r>
      <w:r w:rsidRPr="00924F23">
        <w:t>associado</w:t>
      </w:r>
      <w:r w:rsidR="00E36A3C" w:rsidRPr="00924F23">
        <w:t>s</w:t>
      </w:r>
      <w:r w:rsidRPr="00002386">
        <w:t>.</w:t>
      </w:r>
    </w:p>
    <w:p w14:paraId="422FDBE3" w14:textId="09DF90E9" w:rsidR="00CF1308" w:rsidRDefault="0062351C" w:rsidP="00D91A5F">
      <w:pPr>
        <w:pStyle w:val="BNDES"/>
        <w:widowControl w:val="0"/>
        <w:tabs>
          <w:tab w:val="left" w:pos="426"/>
        </w:tabs>
        <w:spacing w:before="120" w:after="120"/>
        <w:ind w:left="425" w:hanging="425"/>
      </w:pPr>
      <w:r w:rsidRPr="0062351C">
        <w:rPr>
          <w:b/>
        </w:rPr>
        <w:t>4.</w:t>
      </w:r>
      <w:r w:rsidR="00CF1308">
        <w:t xml:space="preserve"> </w:t>
      </w:r>
      <w:r w:rsidR="00752359">
        <w:tab/>
      </w:r>
      <w:r w:rsidR="00CF1308">
        <w:t xml:space="preserve">Nas hipóteses de </w:t>
      </w:r>
      <w:r w:rsidR="00CF1308" w:rsidRPr="00C66787">
        <w:rPr>
          <w:b/>
        </w:rPr>
        <w:t>insuficiência</w:t>
      </w:r>
      <w:r w:rsidR="00CF1308">
        <w:t xml:space="preserve"> </w:t>
      </w:r>
      <w:r w:rsidR="00CF1308" w:rsidRPr="00BF263D">
        <w:rPr>
          <w:b/>
        </w:rPr>
        <w:t>na comprovação</w:t>
      </w:r>
      <w:r w:rsidR="00CF1308">
        <w:t xml:space="preserve"> </w:t>
      </w:r>
      <w:r w:rsidR="00CF1308" w:rsidRPr="00C66787">
        <w:rPr>
          <w:b/>
        </w:rPr>
        <w:t>financeira</w:t>
      </w:r>
      <w:r w:rsidR="00FD193A">
        <w:rPr>
          <w:b/>
        </w:rPr>
        <w:t xml:space="preserve"> </w:t>
      </w:r>
      <w:r w:rsidR="00FD193A" w:rsidRPr="00BE4966">
        <w:t>(comprovação financeira parcial)</w:t>
      </w:r>
      <w:r w:rsidR="00CF1308" w:rsidRPr="00FD193A">
        <w:t>,</w:t>
      </w:r>
      <w:r w:rsidR="00CF1308">
        <w:t xml:space="preserve"> havendo comprovação física total da realização </w:t>
      </w:r>
      <w:r w:rsidR="00752359">
        <w:t>da finalidade da operação de crédito</w:t>
      </w:r>
      <w:r w:rsidR="00CF1308">
        <w:t xml:space="preserve">, </w:t>
      </w:r>
      <w:r w:rsidR="00E36A3C">
        <w:t>incidirá</w:t>
      </w:r>
      <w:r w:rsidR="00CF1308" w:rsidRPr="00A86F04">
        <w:rPr>
          <w:strike/>
        </w:rPr>
        <w:t>, a partir do dia seguinte ao fixado por meio de notificação judicial ou extrajudicial,</w:t>
      </w:r>
      <w:r w:rsidR="00CF1308">
        <w:t xml:space="preserve"> </w:t>
      </w:r>
      <w:r w:rsidR="00A86F04">
        <w:t xml:space="preserve">a </w:t>
      </w:r>
      <w:r w:rsidR="00CF1308">
        <w:t xml:space="preserve">multa de </w:t>
      </w:r>
      <w:r w:rsidR="00CF1308" w:rsidRPr="00A86F04">
        <w:rPr>
          <w:strike/>
        </w:rPr>
        <w:t>10%</w:t>
      </w:r>
      <w:r w:rsidR="00A86F04">
        <w:t xml:space="preserve"> 5%</w:t>
      </w:r>
      <w:r w:rsidR="00CF1308">
        <w:t xml:space="preserve"> (</w:t>
      </w:r>
      <w:r w:rsidR="00CF1308" w:rsidRPr="00A86F04">
        <w:rPr>
          <w:strike/>
        </w:rPr>
        <w:t>dez</w:t>
      </w:r>
      <w:r w:rsidR="00A86F04">
        <w:t xml:space="preserve"> cinco</w:t>
      </w:r>
      <w:r w:rsidR="00CF1308">
        <w:t xml:space="preserve"> por cento) sobre o valor liberado e não comprovado, </w:t>
      </w:r>
      <w:r w:rsidR="00CF1308" w:rsidRPr="00A86F04">
        <w:rPr>
          <w:strike/>
        </w:rPr>
        <w:t>acrescido dos encargos devidos na forma contratualmente ajustada, atualizada pela Taxa SELIC até a data da efetiva liquidação do débito</w:t>
      </w:r>
      <w:r w:rsidR="00A86F04" w:rsidRPr="00A86F04">
        <w:t xml:space="preserve"> montante que será atualizado pela Taxa SELIC a partir da </w:t>
      </w:r>
      <w:r w:rsidR="00A86F04" w:rsidRPr="00A86F04">
        <w:lastRenderedPageBreak/>
        <w:t>data da liberação dos recursos até a data fixada pelo BNDES para o seu pagamento</w:t>
      </w:r>
      <w:r w:rsidR="00CF1308">
        <w:t>.</w:t>
      </w:r>
      <w:r w:rsidR="00A86F04">
        <w:t xml:space="preserve"> </w:t>
      </w:r>
      <w:r w:rsidR="00A86F04">
        <w:rPr>
          <w:b/>
          <w:bCs/>
          <w:i/>
          <w:color w:val="000099"/>
          <w:sz w:val="20"/>
        </w:rPr>
        <w:t xml:space="preserve">(Alterado pela Circular SUP/ADIG </w:t>
      </w:r>
      <w:r w:rsidR="00A86F04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A86F04">
        <w:rPr>
          <w:rFonts w:cs="Arial"/>
          <w:b/>
          <w:i/>
          <w:color w:val="000099"/>
          <w:sz w:val="20"/>
          <w:szCs w:val="24"/>
        </w:rPr>
        <w:t>24</w:t>
      </w:r>
      <w:r w:rsidR="00A86F04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A86F04">
        <w:rPr>
          <w:rFonts w:cs="Arial"/>
          <w:b/>
          <w:i/>
          <w:color w:val="000099"/>
          <w:sz w:val="20"/>
          <w:szCs w:val="24"/>
        </w:rPr>
        <w:t>3</w:t>
      </w:r>
      <w:r w:rsidR="00A86F04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A86F04"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41136C2E" w14:textId="77777777" w:rsidR="00CF1308" w:rsidRDefault="0062351C" w:rsidP="00D91A5F">
      <w:pPr>
        <w:pStyle w:val="BNDES"/>
        <w:widowControl w:val="0"/>
        <w:tabs>
          <w:tab w:val="left" w:pos="1134"/>
        </w:tabs>
        <w:spacing w:before="120" w:after="120"/>
        <w:ind w:left="1134" w:hanging="708"/>
      </w:pPr>
      <w:r w:rsidRPr="0062351C">
        <w:rPr>
          <w:b/>
        </w:rPr>
        <w:t>4.1.</w:t>
      </w:r>
      <w:r w:rsidR="00CF1308">
        <w:t xml:space="preserve"> </w:t>
      </w:r>
      <w:r w:rsidR="00752359">
        <w:tab/>
      </w:r>
      <w:r w:rsidR="00CF1308">
        <w:t xml:space="preserve">Na hipótese prevista no </w:t>
      </w:r>
      <w:r w:rsidR="00752359">
        <w:t>item 4</w:t>
      </w:r>
      <w:r w:rsidR="00CF1308">
        <w:t>, além da penalidade ali estabelecida, será exigido o pagamento antecipado parcial referente ao valor liberado e não comprovado.</w:t>
      </w:r>
    </w:p>
    <w:p w14:paraId="2129FCF3" w14:textId="58AEF21E" w:rsidR="00CF1308" w:rsidRDefault="00914E14" w:rsidP="00D91A5F">
      <w:pPr>
        <w:pStyle w:val="BNDES"/>
        <w:widowControl w:val="0"/>
        <w:tabs>
          <w:tab w:val="left" w:pos="426"/>
        </w:tabs>
        <w:spacing w:before="120" w:after="120"/>
        <w:ind w:left="426" w:hanging="426"/>
      </w:pPr>
      <w:r w:rsidRPr="00914E14">
        <w:rPr>
          <w:b/>
        </w:rPr>
        <w:t>5.</w:t>
      </w:r>
      <w:r w:rsidR="00CF1308">
        <w:t xml:space="preserve"> </w:t>
      </w:r>
      <w:r>
        <w:tab/>
      </w:r>
      <w:r w:rsidR="00CF1308">
        <w:t xml:space="preserve">Nas hipóteses de </w:t>
      </w:r>
      <w:r w:rsidR="00CF1308" w:rsidRPr="00C66787">
        <w:rPr>
          <w:b/>
        </w:rPr>
        <w:t>insuficiência</w:t>
      </w:r>
      <w:r w:rsidR="00CF1308">
        <w:t xml:space="preserve"> </w:t>
      </w:r>
      <w:r w:rsidR="00CF1308" w:rsidRPr="004662EA">
        <w:rPr>
          <w:b/>
        </w:rPr>
        <w:t>na comprovação</w:t>
      </w:r>
      <w:r w:rsidR="00CF1308">
        <w:t xml:space="preserve"> </w:t>
      </w:r>
      <w:r w:rsidR="00CF1308" w:rsidRPr="00C66787">
        <w:rPr>
          <w:b/>
        </w:rPr>
        <w:t xml:space="preserve">física </w:t>
      </w:r>
      <w:r w:rsidR="00CF1308">
        <w:t xml:space="preserve">da realização </w:t>
      </w:r>
      <w:r w:rsidR="00B83D1D">
        <w:t>da finalidade da operação de crédito</w:t>
      </w:r>
      <w:r w:rsidR="008E31EF">
        <w:t xml:space="preserve"> (comprovação física parcial)</w:t>
      </w:r>
      <w:r w:rsidR="00CF1308">
        <w:t xml:space="preserve">, desde que haja a comprovação financeira total do valor liberado, </w:t>
      </w:r>
      <w:r w:rsidR="0045697E">
        <w:t>incidirá</w:t>
      </w:r>
      <w:r w:rsidR="00CF1308" w:rsidRPr="002172AB">
        <w:rPr>
          <w:strike/>
        </w:rPr>
        <w:t>, a partir do dia seguinte ao fixado por meio de notificação judicial ou extrajudicial,</w:t>
      </w:r>
      <w:r w:rsidR="00CF1308">
        <w:t xml:space="preserve"> </w:t>
      </w:r>
      <w:r w:rsidR="002172AB">
        <w:t xml:space="preserve">a </w:t>
      </w:r>
      <w:r w:rsidR="00CF1308">
        <w:t>multa de 1% (um por cento) sobre o valor</w:t>
      </w:r>
      <w:r w:rsidR="00FD78F3">
        <w:t xml:space="preserve"> </w:t>
      </w:r>
      <w:r w:rsidR="00FD78F3" w:rsidRPr="002172AB">
        <w:rPr>
          <w:strike/>
        </w:rPr>
        <w:t>total</w:t>
      </w:r>
      <w:r w:rsidR="00CF1308">
        <w:t xml:space="preserve"> liberado, </w:t>
      </w:r>
      <w:r w:rsidR="00CF1308" w:rsidRPr="002172AB">
        <w:rPr>
          <w:strike/>
        </w:rPr>
        <w:t>acrescido dos encargos devidos na forma contratualmente ajustada, atualizada pela Taxa SELIC até a data da efetiva liquidação do débito</w:t>
      </w:r>
      <w:r w:rsidR="002172AB">
        <w:t xml:space="preserve"> </w:t>
      </w:r>
      <w:r w:rsidR="002172AB" w:rsidRPr="002172AB">
        <w:t>montante que será atualizado pela Taxa SELIC a partir da data da liberação dos recursos até a data fixada pelo BNDES para o seu pagamento</w:t>
      </w:r>
      <w:r w:rsidR="00CF1308">
        <w:t>.</w:t>
      </w:r>
      <w:r w:rsidR="002172AB">
        <w:t xml:space="preserve"> </w:t>
      </w:r>
      <w:r w:rsidR="002172AB">
        <w:rPr>
          <w:b/>
          <w:bCs/>
          <w:i/>
          <w:color w:val="000099"/>
          <w:sz w:val="20"/>
        </w:rPr>
        <w:t xml:space="preserve">(Alterado pela Circular SUP/ADIG </w:t>
      </w:r>
      <w:r w:rsidR="002172AB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2172AB">
        <w:rPr>
          <w:rFonts w:cs="Arial"/>
          <w:b/>
          <w:i/>
          <w:color w:val="000099"/>
          <w:sz w:val="20"/>
          <w:szCs w:val="24"/>
        </w:rPr>
        <w:t>24</w:t>
      </w:r>
      <w:r w:rsidR="002172AB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2172AB">
        <w:rPr>
          <w:rFonts w:cs="Arial"/>
          <w:b/>
          <w:i/>
          <w:color w:val="000099"/>
          <w:sz w:val="20"/>
          <w:szCs w:val="24"/>
        </w:rPr>
        <w:t>3</w:t>
      </w:r>
      <w:r w:rsidR="002172AB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2172AB"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62D9C0C1" w14:textId="77777777" w:rsidR="00CF1308" w:rsidRDefault="00B83D1D" w:rsidP="00D91A5F">
      <w:pPr>
        <w:pStyle w:val="BNDES"/>
        <w:widowControl w:val="0"/>
        <w:tabs>
          <w:tab w:val="left" w:pos="1134"/>
        </w:tabs>
        <w:spacing w:before="120" w:after="120"/>
        <w:ind w:left="1134" w:hanging="708"/>
      </w:pPr>
      <w:r w:rsidRPr="00B83D1D">
        <w:rPr>
          <w:b/>
        </w:rPr>
        <w:t>5.1.</w:t>
      </w:r>
      <w:r w:rsidR="00CF1308">
        <w:t xml:space="preserve"> </w:t>
      </w:r>
      <w:r>
        <w:tab/>
      </w:r>
      <w:r w:rsidR="00CF1308">
        <w:t xml:space="preserve">Quando a hipótese prevista no </w:t>
      </w:r>
      <w:r w:rsidR="00707EC9">
        <w:t>item 5</w:t>
      </w:r>
      <w:r w:rsidR="00CF1308">
        <w:t xml:space="preserve"> estiver relacionada a </w:t>
      </w:r>
      <w:r w:rsidR="00707EC9">
        <w:t>operação de crédito</w:t>
      </w:r>
      <w:r w:rsidR="00CF1308">
        <w:t xml:space="preserve"> com mais de um </w:t>
      </w:r>
      <w:r w:rsidR="00707EC9">
        <w:t>“</w:t>
      </w:r>
      <w:r w:rsidR="00CF1308">
        <w:t>Objeto</w:t>
      </w:r>
      <w:r w:rsidR="00707EC9">
        <w:t>”</w:t>
      </w:r>
      <w:r w:rsidR="00CF1308">
        <w:t>, e houver a comprovação</w:t>
      </w:r>
      <w:r w:rsidR="00B61D78">
        <w:t xml:space="preserve"> total</w:t>
      </w:r>
      <w:r w:rsidR="00CF1308">
        <w:t xml:space="preserve"> física de algum(ns) deles, além da penalidade estabelecida no </w:t>
      </w:r>
      <w:r w:rsidR="00FF6E18">
        <w:t>item 5</w:t>
      </w:r>
      <w:r w:rsidR="00CF1308">
        <w:t>, será exigido o pagamento antecipado parcial referente ao valor liberado para o</w:t>
      </w:r>
      <w:r w:rsidR="00C66787">
        <w:t>(s)</w:t>
      </w:r>
      <w:r w:rsidR="00CF1308">
        <w:t xml:space="preserve"> </w:t>
      </w:r>
      <w:r w:rsidR="00FF6E18">
        <w:t>“</w:t>
      </w:r>
      <w:r w:rsidR="00CF1308">
        <w:t>Objeto</w:t>
      </w:r>
      <w:r w:rsidR="00C66787">
        <w:t>(s)</w:t>
      </w:r>
      <w:r w:rsidR="00FF6E18">
        <w:t>”</w:t>
      </w:r>
      <w:r w:rsidR="00CF1308">
        <w:t xml:space="preserve"> não comprovado</w:t>
      </w:r>
      <w:r w:rsidR="00C66787">
        <w:t>(s)</w:t>
      </w:r>
      <w:r w:rsidR="00B61D78">
        <w:t xml:space="preserve"> totalmente</w:t>
      </w:r>
      <w:r w:rsidR="00CF1308">
        <w:t>.</w:t>
      </w:r>
    </w:p>
    <w:p w14:paraId="56C49B15" w14:textId="77777777" w:rsidR="00CF1308" w:rsidRDefault="00B83D1D" w:rsidP="00D91A5F">
      <w:pPr>
        <w:pStyle w:val="BNDES"/>
        <w:widowControl w:val="0"/>
        <w:tabs>
          <w:tab w:val="left" w:pos="1134"/>
        </w:tabs>
        <w:spacing w:before="120" w:after="120"/>
        <w:ind w:left="1134" w:hanging="708"/>
      </w:pPr>
      <w:r w:rsidRPr="00B83D1D">
        <w:rPr>
          <w:b/>
        </w:rPr>
        <w:t>5.2.</w:t>
      </w:r>
      <w:r w:rsidR="00CF1308">
        <w:t xml:space="preserve"> </w:t>
      </w:r>
      <w:r>
        <w:tab/>
      </w:r>
      <w:r w:rsidR="00CF1308">
        <w:t xml:space="preserve">Quando a insuficiência física abranger todos os </w:t>
      </w:r>
      <w:r w:rsidR="00FF6E18">
        <w:t>“</w:t>
      </w:r>
      <w:r w:rsidR="00CF1308">
        <w:t>Objetos</w:t>
      </w:r>
      <w:r w:rsidR="00FF6E18">
        <w:t>”</w:t>
      </w:r>
      <w:r w:rsidR="00CF1308">
        <w:t xml:space="preserve"> </w:t>
      </w:r>
      <w:r w:rsidR="00FF6E18">
        <w:t>da operação de crédito</w:t>
      </w:r>
      <w:r w:rsidR="00CF1308">
        <w:t xml:space="preserve">, além da penalidade estabelecida no </w:t>
      </w:r>
      <w:r w:rsidR="00FF6E18">
        <w:t>item 5</w:t>
      </w:r>
      <w:r w:rsidR="00CF1308">
        <w:t>, ocorrerá o vencimento antecipado do contrato, previsto no Art. 39 das Disposições Aplicáveis aos Contratos do BNDES.</w:t>
      </w:r>
    </w:p>
    <w:p w14:paraId="4F7E4ED8" w14:textId="77777777" w:rsidR="00CF1308" w:rsidRDefault="0047607D" w:rsidP="00D91A5F">
      <w:pPr>
        <w:pStyle w:val="BNDES"/>
        <w:widowControl w:val="0"/>
        <w:tabs>
          <w:tab w:val="left" w:pos="426"/>
        </w:tabs>
        <w:spacing w:before="120" w:after="120"/>
        <w:ind w:left="425" w:hanging="425"/>
      </w:pPr>
      <w:r w:rsidRPr="0047607D">
        <w:rPr>
          <w:b/>
        </w:rPr>
        <w:t>6.</w:t>
      </w:r>
      <w:r w:rsidR="00CF1308">
        <w:t xml:space="preserve"> </w:t>
      </w:r>
      <w:r>
        <w:tab/>
      </w:r>
      <w:r w:rsidR="00CF1308">
        <w:t xml:space="preserve">Na ocorrência conjunta de inadimplementos enquadrados no </w:t>
      </w:r>
      <w:r>
        <w:t>item 1</w:t>
      </w:r>
      <w:r w:rsidR="00CF1308">
        <w:t xml:space="preserve"> com aqueles de que tratam os</w:t>
      </w:r>
      <w:r>
        <w:t xml:space="preserve"> itens</w:t>
      </w:r>
      <w:r w:rsidR="00CF1308">
        <w:t xml:space="preserve"> </w:t>
      </w:r>
      <w:r>
        <w:t>2</w:t>
      </w:r>
      <w:r w:rsidR="00CF1308">
        <w:t xml:space="preserve"> a </w:t>
      </w:r>
      <w:r>
        <w:t>4</w:t>
      </w:r>
      <w:r w:rsidR="00CF1308">
        <w:t xml:space="preserve">, incidirá exclusivamente a multa prevista nos </w:t>
      </w:r>
      <w:r>
        <w:t>itens</w:t>
      </w:r>
      <w:r w:rsidR="00CF1308">
        <w:t xml:space="preserve"> </w:t>
      </w:r>
      <w:r>
        <w:t>2</w:t>
      </w:r>
      <w:r w:rsidR="00CF1308">
        <w:t xml:space="preserve"> a </w:t>
      </w:r>
      <w:r>
        <w:t>4</w:t>
      </w:r>
      <w:r w:rsidR="00CF1308">
        <w:t xml:space="preserve">, sem prejuízo do vencimento antecipado do </w:t>
      </w:r>
      <w:r w:rsidR="00A02867">
        <w:t>c</w:t>
      </w:r>
      <w:r w:rsidR="00CF1308">
        <w:t>ontrato, quando cabível.</w:t>
      </w:r>
    </w:p>
    <w:p w14:paraId="3BA3829F" w14:textId="77777777" w:rsidR="00CF1308" w:rsidRPr="00B053AD" w:rsidRDefault="002F1705" w:rsidP="00D91A5F">
      <w:pPr>
        <w:pStyle w:val="BNDES"/>
        <w:widowControl w:val="0"/>
        <w:tabs>
          <w:tab w:val="left" w:pos="426"/>
        </w:tabs>
        <w:spacing w:before="120" w:after="120"/>
        <w:ind w:left="425" w:hanging="425"/>
      </w:pPr>
      <w:r w:rsidRPr="00B053AD">
        <w:rPr>
          <w:b/>
        </w:rPr>
        <w:t>7.</w:t>
      </w:r>
      <w:r w:rsidR="00CF1308" w:rsidRPr="00B053AD">
        <w:t xml:space="preserve"> </w:t>
      </w:r>
      <w:r w:rsidR="000912A1" w:rsidRPr="00924F23">
        <w:t>S</w:t>
      </w:r>
      <w:r w:rsidR="00CF1308" w:rsidRPr="00B053AD">
        <w:t xml:space="preserve">erá aplicada advertência </w:t>
      </w:r>
      <w:r w:rsidRPr="00B053AD">
        <w:t>nas</w:t>
      </w:r>
      <w:r w:rsidR="00CF1308" w:rsidRPr="00B053AD">
        <w:t xml:space="preserve"> seguintes hipóteses de inadimplemento de obrigações não financeiras: </w:t>
      </w:r>
    </w:p>
    <w:p w14:paraId="0AD6D28D" w14:textId="2DD75952" w:rsidR="00CF1308" w:rsidRDefault="002F1705" w:rsidP="00D91A5F">
      <w:pPr>
        <w:pStyle w:val="BNDES"/>
        <w:widowControl w:val="0"/>
        <w:tabs>
          <w:tab w:val="left" w:pos="1134"/>
        </w:tabs>
        <w:spacing w:before="120" w:after="120"/>
        <w:ind w:left="1134" w:hanging="708"/>
        <w:rPr>
          <w:rFonts w:cs="Arial"/>
          <w:b/>
          <w:i/>
          <w:color w:val="000099"/>
          <w:sz w:val="20"/>
          <w:szCs w:val="24"/>
        </w:rPr>
      </w:pPr>
      <w:r w:rsidRPr="00002386">
        <w:rPr>
          <w:b/>
        </w:rPr>
        <w:t>7.1.</w:t>
      </w:r>
      <w:r w:rsidR="00CF1308" w:rsidRPr="00002386">
        <w:tab/>
        <w:t xml:space="preserve">Ausência </w:t>
      </w:r>
      <w:r w:rsidR="00307AD7">
        <w:t xml:space="preserve">ou divergência </w:t>
      </w:r>
      <w:r w:rsidR="00CF1308" w:rsidRPr="00002386">
        <w:t>das Declarações</w:t>
      </w:r>
      <w:r w:rsidR="00307AD7" w:rsidRPr="00AF15E4">
        <w:rPr>
          <w:rFonts w:cs="Arial"/>
        </w:rPr>
        <w:t>, em relação ao modelo em vigor na data da assinatura</w:t>
      </w:r>
      <w:r w:rsidR="00307AD7">
        <w:rPr>
          <w:rFonts w:cs="Arial"/>
        </w:rPr>
        <w:t xml:space="preserve"> do instrumento contratual</w:t>
      </w:r>
      <w:r w:rsidR="00307AD7" w:rsidRPr="00AF15E4">
        <w:rPr>
          <w:rFonts w:cs="Arial"/>
        </w:rPr>
        <w:t>,</w:t>
      </w:r>
      <w:r w:rsidR="00CF1308" w:rsidRPr="00002386">
        <w:t xml:space="preserve"> exigidas</w:t>
      </w:r>
      <w:r w:rsidR="000912A1" w:rsidRPr="00924F23">
        <w:t xml:space="preserve"> </w:t>
      </w:r>
      <w:r w:rsidR="00CF1308" w:rsidRPr="00002386">
        <w:t>em Produto</w:t>
      </w:r>
      <w:r w:rsidRPr="00307AD7">
        <w:rPr>
          <w:strike/>
        </w:rPr>
        <w:t>,</w:t>
      </w:r>
      <w:r w:rsidR="00307AD7">
        <w:t xml:space="preserve"> ou</w:t>
      </w:r>
      <w:r w:rsidR="00CF1308" w:rsidRPr="00002386">
        <w:t xml:space="preserve"> Programa</w:t>
      </w:r>
      <w:r w:rsidRPr="00AF0480">
        <w:t xml:space="preserve"> </w:t>
      </w:r>
      <w:r w:rsidRPr="00307AD7">
        <w:rPr>
          <w:strike/>
        </w:rPr>
        <w:t>ou Linha</w:t>
      </w:r>
      <w:r w:rsidR="00DC3055" w:rsidRPr="00AF0480">
        <w:t xml:space="preserve">, exceto aquelas </w:t>
      </w:r>
      <w:r w:rsidR="00DC3055" w:rsidRPr="00681029">
        <w:rPr>
          <w:strike/>
        </w:rPr>
        <w:t xml:space="preserve">previstas como cláusulas no Anexo </w:t>
      </w:r>
      <w:r w:rsidR="00F8125E" w:rsidRPr="00681029">
        <w:rPr>
          <w:strike/>
        </w:rPr>
        <w:t>IV</w:t>
      </w:r>
      <w:r w:rsidR="00DC3055" w:rsidRPr="00681029">
        <w:rPr>
          <w:strike/>
        </w:rPr>
        <w:t>, bem como aquelas</w:t>
      </w:r>
      <w:r w:rsidR="00DC3055" w:rsidRPr="00AF0480">
        <w:t xml:space="preserve"> </w:t>
      </w:r>
      <w:r w:rsidR="00841F8C" w:rsidRPr="00AF0480">
        <w:t>referentes a exigências legais ou regulamentares</w:t>
      </w:r>
      <w:r w:rsidR="00307AD7" w:rsidRPr="002B3536">
        <w:rPr>
          <w:rFonts w:cs="Arial"/>
        </w:rPr>
        <w:t>, desde que encaminhado aditivo contratual atualizado conforme normativos do BNDES</w:t>
      </w:r>
      <w:r w:rsidR="00307AD7">
        <w:rPr>
          <w:rFonts w:cs="Arial"/>
        </w:rPr>
        <w:t>, observados os itens 7.1.1, 8 e 8.1</w:t>
      </w:r>
      <w:r w:rsidR="00CF1308" w:rsidRPr="00AF0480">
        <w:t>;</w:t>
      </w:r>
      <w:r w:rsidR="00681029">
        <w:t xml:space="preserve"> </w:t>
      </w:r>
      <w:r w:rsidR="00681029">
        <w:rPr>
          <w:b/>
          <w:bCs/>
          <w:i/>
          <w:color w:val="000099"/>
          <w:sz w:val="20"/>
        </w:rPr>
        <w:t>(Alterado pela</w:t>
      </w:r>
      <w:r w:rsidR="00307AD7">
        <w:rPr>
          <w:b/>
          <w:bCs/>
          <w:i/>
          <w:color w:val="000099"/>
          <w:sz w:val="20"/>
        </w:rPr>
        <w:t>s</w:t>
      </w:r>
      <w:r w:rsidR="00681029">
        <w:rPr>
          <w:b/>
          <w:bCs/>
          <w:i/>
          <w:color w:val="000099"/>
          <w:sz w:val="20"/>
        </w:rPr>
        <w:t xml:space="preserve"> Circular</w:t>
      </w:r>
      <w:r w:rsidR="00307AD7">
        <w:rPr>
          <w:b/>
          <w:bCs/>
          <w:i/>
          <w:color w:val="000099"/>
          <w:sz w:val="20"/>
        </w:rPr>
        <w:t>es</w:t>
      </w:r>
      <w:r w:rsidR="00681029">
        <w:rPr>
          <w:b/>
          <w:bCs/>
          <w:i/>
          <w:color w:val="000099"/>
          <w:sz w:val="20"/>
        </w:rPr>
        <w:t xml:space="preserve"> SUP/ADIG </w:t>
      </w:r>
      <w:r w:rsidR="00681029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681029">
        <w:rPr>
          <w:rFonts w:cs="Arial"/>
          <w:b/>
          <w:i/>
          <w:color w:val="000099"/>
          <w:sz w:val="20"/>
          <w:szCs w:val="24"/>
        </w:rPr>
        <w:t>24</w:t>
      </w:r>
      <w:r w:rsidR="00681029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681029">
        <w:rPr>
          <w:rFonts w:cs="Arial"/>
          <w:b/>
          <w:i/>
          <w:color w:val="000099"/>
          <w:sz w:val="20"/>
          <w:szCs w:val="24"/>
        </w:rPr>
        <w:t>3</w:t>
      </w:r>
      <w:r w:rsidR="00681029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681029">
        <w:rPr>
          <w:rFonts w:cs="Arial"/>
          <w:b/>
          <w:i/>
          <w:color w:val="000099"/>
          <w:sz w:val="20"/>
          <w:szCs w:val="24"/>
        </w:rPr>
        <w:t>, de 04.07.2023</w:t>
      </w:r>
      <w:r w:rsidR="00307AD7">
        <w:rPr>
          <w:rFonts w:cs="Arial"/>
          <w:b/>
          <w:i/>
          <w:color w:val="000099"/>
          <w:sz w:val="20"/>
          <w:szCs w:val="24"/>
        </w:rPr>
        <w:t xml:space="preserve"> e </w:t>
      </w:r>
      <w:r w:rsidR="00307AD7">
        <w:rPr>
          <w:b/>
          <w:bCs/>
          <w:i/>
          <w:color w:val="000099"/>
          <w:sz w:val="20"/>
        </w:rPr>
        <w:t xml:space="preserve">SUP/ADIG </w:t>
      </w:r>
      <w:r w:rsidR="00307AD7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307AD7">
        <w:rPr>
          <w:rFonts w:cs="Arial"/>
          <w:b/>
          <w:i/>
          <w:color w:val="000099"/>
          <w:sz w:val="20"/>
          <w:szCs w:val="24"/>
        </w:rPr>
        <w:t>06</w:t>
      </w:r>
      <w:r w:rsidR="00307AD7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307AD7">
        <w:rPr>
          <w:rFonts w:cs="Arial"/>
          <w:b/>
          <w:i/>
          <w:color w:val="000099"/>
          <w:sz w:val="20"/>
          <w:szCs w:val="24"/>
        </w:rPr>
        <w:t>4</w:t>
      </w:r>
      <w:r w:rsidR="00307AD7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307AD7">
        <w:rPr>
          <w:rFonts w:cs="Arial"/>
          <w:b/>
          <w:i/>
          <w:color w:val="000099"/>
          <w:sz w:val="20"/>
          <w:szCs w:val="24"/>
        </w:rPr>
        <w:t>, de 26.02.2024</w:t>
      </w:r>
      <w:r w:rsidR="00681029">
        <w:rPr>
          <w:rFonts w:cs="Arial"/>
          <w:b/>
          <w:i/>
          <w:color w:val="000099"/>
          <w:sz w:val="20"/>
          <w:szCs w:val="24"/>
        </w:rPr>
        <w:t>)</w:t>
      </w:r>
    </w:p>
    <w:p w14:paraId="2A3F744F" w14:textId="57E666DD" w:rsidR="00307AD7" w:rsidRDefault="00307AD7" w:rsidP="00307AD7">
      <w:pPr>
        <w:pStyle w:val="BNDES"/>
        <w:spacing w:before="240" w:after="120"/>
        <w:ind w:left="1985" w:hanging="851"/>
        <w:rPr>
          <w:rFonts w:cs="Arial"/>
        </w:rPr>
      </w:pPr>
      <w:r w:rsidRPr="0084332C">
        <w:rPr>
          <w:rFonts w:cs="Arial"/>
          <w:b/>
          <w:bCs/>
        </w:rPr>
        <w:t>7.1.1.</w:t>
      </w:r>
      <w:r>
        <w:rPr>
          <w:rFonts w:cs="Arial"/>
        </w:rPr>
        <w:t xml:space="preserve"> </w:t>
      </w:r>
      <w:r>
        <w:rPr>
          <w:rFonts w:cs="Arial"/>
        </w:rPr>
        <w:tab/>
        <w:t>P</w:t>
      </w:r>
      <w:r w:rsidRPr="0072243C">
        <w:rPr>
          <w:rFonts w:cs="Arial"/>
        </w:rPr>
        <w:t>oderá ser aplicada advertência se, após o Agente Financeiro receber orientações sobre a necessidade de atualização tempestiva do modelo de declarações, não o faça em nova operação contratada</w:t>
      </w:r>
      <w:r>
        <w:rPr>
          <w:rFonts w:cs="Arial"/>
        </w:rPr>
        <w:t xml:space="preserve">; </w:t>
      </w:r>
      <w:r>
        <w:rPr>
          <w:b/>
          <w:bCs/>
          <w:i/>
          <w:color w:val="000099"/>
          <w:sz w:val="20"/>
        </w:rPr>
        <w:t>(Incluído pela Circular</w:t>
      </w:r>
      <w:r>
        <w:rPr>
          <w:rFonts w:cs="Arial"/>
          <w:b/>
          <w:i/>
          <w:color w:val="000099"/>
          <w:sz w:val="20"/>
          <w:szCs w:val="24"/>
        </w:rPr>
        <w:t xml:space="preserve"> </w:t>
      </w:r>
      <w:r>
        <w:rPr>
          <w:b/>
          <w:bCs/>
          <w:i/>
          <w:color w:val="000099"/>
          <w:sz w:val="20"/>
        </w:rPr>
        <w:t xml:space="preserve">SUP/ADIG </w:t>
      </w:r>
      <w:r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>
        <w:rPr>
          <w:rFonts w:cs="Arial"/>
          <w:b/>
          <w:i/>
          <w:color w:val="000099"/>
          <w:sz w:val="20"/>
          <w:szCs w:val="24"/>
        </w:rPr>
        <w:t>06</w:t>
      </w:r>
      <w:r w:rsidRPr="00722691">
        <w:rPr>
          <w:rFonts w:cs="Arial"/>
          <w:b/>
          <w:i/>
          <w:color w:val="000099"/>
          <w:sz w:val="20"/>
          <w:szCs w:val="24"/>
        </w:rPr>
        <w:t>/202</w:t>
      </w:r>
      <w:r>
        <w:rPr>
          <w:rFonts w:cs="Arial"/>
          <w:b/>
          <w:i/>
          <w:color w:val="000099"/>
          <w:sz w:val="20"/>
          <w:szCs w:val="24"/>
        </w:rPr>
        <w:t>4</w:t>
      </w:r>
      <w:r w:rsidRPr="00722691">
        <w:rPr>
          <w:rFonts w:cs="Arial"/>
          <w:b/>
          <w:i/>
          <w:color w:val="000099"/>
          <w:sz w:val="20"/>
          <w:szCs w:val="24"/>
        </w:rPr>
        <w:t>-BNDES</w:t>
      </w:r>
      <w:r>
        <w:rPr>
          <w:rFonts w:cs="Arial"/>
          <w:b/>
          <w:i/>
          <w:color w:val="000099"/>
          <w:sz w:val="20"/>
          <w:szCs w:val="24"/>
        </w:rPr>
        <w:t>, de 26.02.2024)</w:t>
      </w:r>
    </w:p>
    <w:p w14:paraId="6E5814F5" w14:textId="67EE9E15" w:rsidR="00CF1308" w:rsidRPr="004F15FE" w:rsidRDefault="002F1705" w:rsidP="00D91A5F">
      <w:pPr>
        <w:pStyle w:val="BNDES"/>
        <w:widowControl w:val="0"/>
        <w:tabs>
          <w:tab w:val="left" w:pos="1134"/>
        </w:tabs>
        <w:spacing w:before="120" w:after="120"/>
        <w:ind w:left="1134" w:hanging="708"/>
      </w:pPr>
      <w:r w:rsidRPr="00DC3055">
        <w:rPr>
          <w:b/>
        </w:rPr>
        <w:t>7.2.</w:t>
      </w:r>
      <w:r w:rsidR="00CF1308" w:rsidRPr="004D2F52">
        <w:tab/>
        <w:t xml:space="preserve">Ausência de comprovação </w:t>
      </w:r>
      <w:r w:rsidR="00CF1308" w:rsidRPr="00307AD7">
        <w:rPr>
          <w:strike/>
        </w:rPr>
        <w:t>por parte d</w:t>
      </w:r>
      <w:r w:rsidR="00DE263A" w:rsidRPr="00307AD7">
        <w:rPr>
          <w:strike/>
        </w:rPr>
        <w:t>o</w:t>
      </w:r>
      <w:r w:rsidR="00CF1308" w:rsidRPr="00307AD7">
        <w:rPr>
          <w:strike/>
        </w:rPr>
        <w:t xml:space="preserve"> </w:t>
      </w:r>
      <w:r w:rsidR="00DE263A" w:rsidRPr="00307AD7">
        <w:rPr>
          <w:strike/>
        </w:rPr>
        <w:t>Cliente</w:t>
      </w:r>
      <w:r w:rsidR="00CF1308" w:rsidRPr="00307AD7">
        <w:rPr>
          <w:strike/>
        </w:rPr>
        <w:t xml:space="preserve"> </w:t>
      </w:r>
      <w:r w:rsidRPr="00307AD7">
        <w:rPr>
          <w:strike/>
        </w:rPr>
        <w:t>Final</w:t>
      </w:r>
      <w:r w:rsidRPr="004D2F52">
        <w:t xml:space="preserve"> </w:t>
      </w:r>
      <w:r w:rsidR="00CF1308" w:rsidRPr="004D2F52">
        <w:t xml:space="preserve">de inserção de </w:t>
      </w:r>
      <w:r w:rsidR="00CF1308" w:rsidRPr="00841F8C">
        <w:rPr>
          <w:i/>
        </w:rPr>
        <w:t>banner</w:t>
      </w:r>
      <w:r w:rsidR="00CF1308" w:rsidRPr="00841F8C">
        <w:t xml:space="preserve"> virtual do BNDES na página de </w:t>
      </w:r>
      <w:r w:rsidR="00CF1308" w:rsidRPr="00307AD7">
        <w:rPr>
          <w:i/>
          <w:iCs/>
        </w:rPr>
        <w:t>Internet</w:t>
      </w:r>
      <w:r w:rsidR="00CF1308" w:rsidRPr="00841F8C">
        <w:t xml:space="preserve"> d</w:t>
      </w:r>
      <w:r w:rsidR="00DE263A">
        <w:t>o</w:t>
      </w:r>
      <w:r w:rsidR="00CF1308" w:rsidRPr="00841F8C">
        <w:t xml:space="preserve"> </w:t>
      </w:r>
      <w:r w:rsidR="00DE263A">
        <w:t>Cliente</w:t>
      </w:r>
      <w:r w:rsidR="00CF1308" w:rsidRPr="00841F8C">
        <w:t xml:space="preserve"> Final, se houver, bem como a </w:t>
      </w:r>
      <w:r w:rsidR="00CF1308" w:rsidRPr="00307AD7">
        <w:rPr>
          <w:strike/>
        </w:rPr>
        <w:t>fixação</w:t>
      </w:r>
      <w:r w:rsidR="00307AD7">
        <w:t xml:space="preserve"> ausência</w:t>
      </w:r>
      <w:r w:rsidR="00CF1308" w:rsidRPr="00841F8C">
        <w:t xml:space="preserve"> de sinalização </w:t>
      </w:r>
      <w:r w:rsidR="00CF1308" w:rsidRPr="00307AD7">
        <w:rPr>
          <w:strike/>
        </w:rPr>
        <w:t>destacando o financiamento do BNDES em lugar</w:t>
      </w:r>
      <w:r w:rsidR="00CF1308" w:rsidRPr="00841F8C">
        <w:t xml:space="preserve"> visível do local de realização do Projeto e nos bens financiados, por parte d</w:t>
      </w:r>
      <w:r w:rsidR="00DE263A">
        <w:t>o</w:t>
      </w:r>
      <w:r w:rsidR="00CF1308" w:rsidRPr="00841F8C">
        <w:t xml:space="preserve"> </w:t>
      </w:r>
      <w:r w:rsidR="00DE263A">
        <w:t>Cliente</w:t>
      </w:r>
      <w:r w:rsidR="00CF1308" w:rsidRPr="004F15FE">
        <w:t xml:space="preserve"> Final</w:t>
      </w:r>
      <w:r w:rsidR="00307AD7" w:rsidRPr="0072243C">
        <w:rPr>
          <w:rFonts w:cs="Arial"/>
        </w:rPr>
        <w:t>, destacando o financiamento do BNDES</w:t>
      </w:r>
      <w:r w:rsidR="00CF1308" w:rsidRPr="004F15FE">
        <w:t>;</w:t>
      </w:r>
      <w:r w:rsidR="00CF1308" w:rsidRPr="00307AD7">
        <w:rPr>
          <w:strike/>
        </w:rPr>
        <w:t xml:space="preserve"> e</w:t>
      </w:r>
      <w:r w:rsidR="00307AD7" w:rsidRPr="00307AD7">
        <w:t xml:space="preserve"> </w:t>
      </w:r>
      <w:r w:rsidR="00307AD7">
        <w:rPr>
          <w:b/>
          <w:bCs/>
          <w:i/>
          <w:color w:val="000099"/>
          <w:sz w:val="20"/>
        </w:rPr>
        <w:t>(Alterado pela Circular</w:t>
      </w:r>
      <w:r w:rsidR="00307AD7">
        <w:rPr>
          <w:rFonts w:cs="Arial"/>
          <w:b/>
          <w:i/>
          <w:color w:val="000099"/>
          <w:sz w:val="20"/>
          <w:szCs w:val="24"/>
        </w:rPr>
        <w:t xml:space="preserve"> </w:t>
      </w:r>
      <w:r w:rsidR="00307AD7">
        <w:rPr>
          <w:b/>
          <w:bCs/>
          <w:i/>
          <w:color w:val="000099"/>
          <w:sz w:val="20"/>
        </w:rPr>
        <w:t xml:space="preserve">SUP/ADIG </w:t>
      </w:r>
      <w:r w:rsidR="00307AD7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307AD7">
        <w:rPr>
          <w:rFonts w:cs="Arial"/>
          <w:b/>
          <w:i/>
          <w:color w:val="000099"/>
          <w:sz w:val="20"/>
          <w:szCs w:val="24"/>
        </w:rPr>
        <w:t>06</w:t>
      </w:r>
      <w:r w:rsidR="00307AD7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307AD7">
        <w:rPr>
          <w:rFonts w:cs="Arial"/>
          <w:b/>
          <w:i/>
          <w:color w:val="000099"/>
          <w:sz w:val="20"/>
          <w:szCs w:val="24"/>
        </w:rPr>
        <w:t>4</w:t>
      </w:r>
      <w:r w:rsidR="00307AD7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307AD7">
        <w:rPr>
          <w:rFonts w:cs="Arial"/>
          <w:b/>
          <w:i/>
          <w:color w:val="000099"/>
          <w:sz w:val="20"/>
          <w:szCs w:val="24"/>
        </w:rPr>
        <w:t>, de 26.02.2024)</w:t>
      </w:r>
    </w:p>
    <w:p w14:paraId="4428DB83" w14:textId="77777777" w:rsidR="00CF1308" w:rsidRDefault="002F1705" w:rsidP="00D91A5F">
      <w:pPr>
        <w:pStyle w:val="BNDES"/>
        <w:widowControl w:val="0"/>
        <w:tabs>
          <w:tab w:val="left" w:pos="1134"/>
        </w:tabs>
        <w:spacing w:before="120" w:after="120"/>
        <w:ind w:left="1134" w:hanging="708"/>
      </w:pPr>
      <w:r w:rsidRPr="00913E80">
        <w:rPr>
          <w:b/>
        </w:rPr>
        <w:lastRenderedPageBreak/>
        <w:t>7.3.</w:t>
      </w:r>
      <w:r w:rsidR="00CF1308" w:rsidRPr="00913E80">
        <w:rPr>
          <w:b/>
        </w:rPr>
        <w:tab/>
      </w:r>
      <w:r w:rsidR="00CF1308" w:rsidRPr="00FC12E9">
        <w:t>Ausência de apólice de seguro do bem, quando cabível.</w:t>
      </w:r>
    </w:p>
    <w:p w14:paraId="7339CC8F" w14:textId="1D71F06E" w:rsidR="00681029" w:rsidRDefault="00681029" w:rsidP="00681029">
      <w:pPr>
        <w:pStyle w:val="BNDES"/>
        <w:widowControl w:val="0"/>
        <w:tabs>
          <w:tab w:val="left" w:pos="1134"/>
        </w:tabs>
        <w:spacing w:before="120" w:after="120"/>
        <w:ind w:left="1134" w:hanging="708"/>
      </w:pPr>
      <w:r w:rsidRPr="00913E80">
        <w:rPr>
          <w:b/>
        </w:rPr>
        <w:t>7.</w:t>
      </w:r>
      <w:r>
        <w:rPr>
          <w:b/>
        </w:rPr>
        <w:t>4</w:t>
      </w:r>
      <w:r w:rsidRPr="00913E80">
        <w:rPr>
          <w:b/>
        </w:rPr>
        <w:t>.</w:t>
      </w:r>
      <w:r w:rsidRPr="00913E80">
        <w:rPr>
          <w:b/>
        </w:rPr>
        <w:tab/>
      </w:r>
      <w:r w:rsidRPr="00681029">
        <w:t>Quando o Sistema BNDES admitir o cumprimento tardio da obrigação em prazo diverso do originalmente fixado, desde que verificado o efetivo cumprimento da obrigação;</w:t>
      </w:r>
      <w:r w:rsidRPr="00681029">
        <w:rPr>
          <w:b/>
          <w:bCs/>
          <w:i/>
          <w:color w:val="000099"/>
          <w:sz w:val="20"/>
        </w:rPr>
        <w:t xml:space="preserve"> </w:t>
      </w:r>
      <w:r>
        <w:rPr>
          <w:b/>
          <w:bCs/>
          <w:i/>
          <w:color w:val="000099"/>
          <w:sz w:val="20"/>
        </w:rPr>
        <w:t xml:space="preserve">(Incluído pela Circular SUP/ADIG </w:t>
      </w:r>
      <w:r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>
        <w:rPr>
          <w:rFonts w:cs="Arial"/>
          <w:b/>
          <w:i/>
          <w:color w:val="000099"/>
          <w:sz w:val="20"/>
          <w:szCs w:val="24"/>
        </w:rPr>
        <w:t>24</w:t>
      </w:r>
      <w:r w:rsidRPr="00722691">
        <w:rPr>
          <w:rFonts w:cs="Arial"/>
          <w:b/>
          <w:i/>
          <w:color w:val="000099"/>
          <w:sz w:val="20"/>
          <w:szCs w:val="24"/>
        </w:rPr>
        <w:t>/202</w:t>
      </w:r>
      <w:r>
        <w:rPr>
          <w:rFonts w:cs="Arial"/>
          <w:b/>
          <w:i/>
          <w:color w:val="000099"/>
          <w:sz w:val="20"/>
          <w:szCs w:val="24"/>
        </w:rPr>
        <w:t>3</w:t>
      </w:r>
      <w:r w:rsidRPr="00722691">
        <w:rPr>
          <w:rFonts w:cs="Arial"/>
          <w:b/>
          <w:i/>
          <w:color w:val="000099"/>
          <w:sz w:val="20"/>
          <w:szCs w:val="24"/>
        </w:rPr>
        <w:t>-BNDES</w:t>
      </w:r>
      <w:r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6E7A08A1" w14:textId="1E9593F5" w:rsidR="00CF1308" w:rsidRPr="007A3706" w:rsidRDefault="002F1705" w:rsidP="00D91A5F">
      <w:pPr>
        <w:pStyle w:val="BNDES"/>
        <w:widowControl w:val="0"/>
        <w:tabs>
          <w:tab w:val="left" w:pos="426"/>
        </w:tabs>
        <w:spacing w:before="120" w:after="120"/>
        <w:ind w:left="425" w:hanging="425"/>
      </w:pPr>
      <w:r w:rsidRPr="00A445FD">
        <w:rPr>
          <w:b/>
        </w:rPr>
        <w:t>8.</w:t>
      </w:r>
      <w:r w:rsidR="00CF1308" w:rsidRPr="0082477E">
        <w:t xml:space="preserve"> </w:t>
      </w:r>
      <w:r w:rsidRPr="00682EEA">
        <w:tab/>
      </w:r>
      <w:r w:rsidR="00CF1308" w:rsidRPr="00682EEA">
        <w:t>A advertência</w:t>
      </w:r>
      <w:r w:rsidRPr="00CF134E">
        <w:t xml:space="preserve"> de que trata o item 7</w:t>
      </w:r>
      <w:r w:rsidR="00CF1308" w:rsidRPr="008420EF">
        <w:t xml:space="preserve"> será aplicada </w:t>
      </w:r>
      <w:r w:rsidR="00CF1308" w:rsidRPr="00681029">
        <w:rPr>
          <w:strike/>
        </w:rPr>
        <w:t>uma vez</w:t>
      </w:r>
      <w:r w:rsidR="00CF1308" w:rsidRPr="008420EF">
        <w:t xml:space="preserve"> </w:t>
      </w:r>
      <w:r w:rsidR="00681029" w:rsidRPr="00681029">
        <w:t xml:space="preserve">até 3 (três) vezes </w:t>
      </w:r>
      <w:r w:rsidR="00CF1308" w:rsidRPr="008420EF">
        <w:t>por operação</w:t>
      </w:r>
      <w:r w:rsidR="00307AD7">
        <w:t>,</w:t>
      </w:r>
      <w:r w:rsidR="00CF1308" w:rsidRPr="008420EF">
        <w:t xml:space="preserve"> e no máximo</w:t>
      </w:r>
      <w:r w:rsidR="00307AD7">
        <w:t>,</w:t>
      </w:r>
      <w:r w:rsidR="00CF1308" w:rsidRPr="008420EF">
        <w:t xml:space="preserve"> a </w:t>
      </w:r>
      <w:r w:rsidR="00CF1308" w:rsidRPr="00681029">
        <w:rPr>
          <w:strike/>
        </w:rPr>
        <w:t>10%</w:t>
      </w:r>
      <w:r w:rsidR="00CF1308" w:rsidRPr="008420EF">
        <w:t xml:space="preserve"> </w:t>
      </w:r>
      <w:r w:rsidR="00681029">
        <w:t xml:space="preserve">20% </w:t>
      </w:r>
      <w:r w:rsidR="00CF1308" w:rsidRPr="008420EF">
        <w:t>(</w:t>
      </w:r>
      <w:r w:rsidR="00CF1308" w:rsidRPr="00681029">
        <w:rPr>
          <w:strike/>
        </w:rPr>
        <w:t>dez</w:t>
      </w:r>
      <w:r w:rsidR="00CF1308" w:rsidRPr="008420EF">
        <w:t xml:space="preserve"> </w:t>
      </w:r>
      <w:r w:rsidR="00681029">
        <w:t xml:space="preserve">vinte </w:t>
      </w:r>
      <w:r w:rsidR="00CF1308" w:rsidRPr="008420EF">
        <w:t xml:space="preserve">por cento) dos acompanhamentos encerrados no ano calendário anterior por </w:t>
      </w:r>
      <w:r w:rsidRPr="008420EF">
        <w:t>Instituição Financeira Credenciada</w:t>
      </w:r>
      <w:r w:rsidR="00CF1308" w:rsidRPr="008420EF">
        <w:t xml:space="preserve">, assegurado o mínimo de 10 (dez) </w:t>
      </w:r>
      <w:r w:rsidR="00CF1308" w:rsidRPr="00192C56">
        <w:rPr>
          <w:strike/>
        </w:rPr>
        <w:t xml:space="preserve">operações </w:t>
      </w:r>
      <w:r w:rsidRPr="00192C56">
        <w:rPr>
          <w:strike/>
        </w:rPr>
        <w:t>de crédito</w:t>
      </w:r>
      <w:r w:rsidRPr="008F2EAC">
        <w:t xml:space="preserve"> </w:t>
      </w:r>
      <w:r w:rsidR="00192C56">
        <w:t xml:space="preserve">advertências </w:t>
      </w:r>
      <w:r w:rsidR="00CF1308" w:rsidRPr="008F2EAC">
        <w:t xml:space="preserve">por </w:t>
      </w:r>
      <w:r w:rsidRPr="007A3706">
        <w:t xml:space="preserve">Instituição Financeira Credenciada </w:t>
      </w:r>
      <w:r w:rsidR="00CF1308" w:rsidRPr="007A3706">
        <w:t xml:space="preserve">por ano. </w:t>
      </w:r>
      <w:r w:rsidR="00681029">
        <w:rPr>
          <w:b/>
          <w:bCs/>
          <w:i/>
          <w:color w:val="000099"/>
          <w:sz w:val="20"/>
        </w:rPr>
        <w:t>(Alterado pela</w:t>
      </w:r>
      <w:r w:rsidR="00192C56">
        <w:rPr>
          <w:b/>
          <w:bCs/>
          <w:i/>
          <w:color w:val="000099"/>
          <w:sz w:val="20"/>
        </w:rPr>
        <w:t>s</w:t>
      </w:r>
      <w:r w:rsidR="00681029">
        <w:rPr>
          <w:b/>
          <w:bCs/>
          <w:i/>
          <w:color w:val="000099"/>
          <w:sz w:val="20"/>
        </w:rPr>
        <w:t xml:space="preserve"> Circular</w:t>
      </w:r>
      <w:r w:rsidR="00192C56">
        <w:rPr>
          <w:b/>
          <w:bCs/>
          <w:i/>
          <w:color w:val="000099"/>
          <w:sz w:val="20"/>
        </w:rPr>
        <w:t>es</w:t>
      </w:r>
      <w:r w:rsidR="00681029">
        <w:rPr>
          <w:b/>
          <w:bCs/>
          <w:i/>
          <w:color w:val="000099"/>
          <w:sz w:val="20"/>
        </w:rPr>
        <w:t xml:space="preserve"> SUP/ADIG </w:t>
      </w:r>
      <w:r w:rsidR="00681029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681029">
        <w:rPr>
          <w:rFonts w:cs="Arial"/>
          <w:b/>
          <w:i/>
          <w:color w:val="000099"/>
          <w:sz w:val="20"/>
          <w:szCs w:val="24"/>
        </w:rPr>
        <w:t>24</w:t>
      </w:r>
      <w:r w:rsidR="00681029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681029">
        <w:rPr>
          <w:rFonts w:cs="Arial"/>
          <w:b/>
          <w:i/>
          <w:color w:val="000099"/>
          <w:sz w:val="20"/>
          <w:szCs w:val="24"/>
        </w:rPr>
        <w:t>3</w:t>
      </w:r>
      <w:r w:rsidR="00681029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681029">
        <w:rPr>
          <w:rFonts w:cs="Arial"/>
          <w:b/>
          <w:i/>
          <w:color w:val="000099"/>
          <w:sz w:val="20"/>
          <w:szCs w:val="24"/>
        </w:rPr>
        <w:t>, de 04.07.2023</w:t>
      </w:r>
      <w:r w:rsidR="00192C56">
        <w:rPr>
          <w:rFonts w:cs="Arial"/>
          <w:b/>
          <w:i/>
          <w:color w:val="000099"/>
          <w:sz w:val="20"/>
          <w:szCs w:val="24"/>
        </w:rPr>
        <w:t xml:space="preserve"> e </w:t>
      </w:r>
      <w:r w:rsidR="00192C56">
        <w:rPr>
          <w:b/>
          <w:bCs/>
          <w:i/>
          <w:color w:val="000099"/>
          <w:sz w:val="20"/>
        </w:rPr>
        <w:t xml:space="preserve">SUP/ADIG </w:t>
      </w:r>
      <w:r w:rsidR="00192C56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192C56">
        <w:rPr>
          <w:rFonts w:cs="Arial"/>
          <w:b/>
          <w:i/>
          <w:color w:val="000099"/>
          <w:sz w:val="20"/>
          <w:szCs w:val="24"/>
        </w:rPr>
        <w:t>06</w:t>
      </w:r>
      <w:r w:rsidR="00192C56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192C56">
        <w:rPr>
          <w:rFonts w:cs="Arial"/>
          <w:b/>
          <w:i/>
          <w:color w:val="000099"/>
          <w:sz w:val="20"/>
          <w:szCs w:val="24"/>
        </w:rPr>
        <w:t>4</w:t>
      </w:r>
      <w:r w:rsidR="00192C56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192C56">
        <w:rPr>
          <w:rFonts w:cs="Arial"/>
          <w:b/>
          <w:i/>
          <w:color w:val="000099"/>
          <w:sz w:val="20"/>
          <w:szCs w:val="24"/>
        </w:rPr>
        <w:t>, de 26.02.2024</w:t>
      </w:r>
      <w:r w:rsidR="00681029">
        <w:rPr>
          <w:rFonts w:cs="Arial"/>
          <w:b/>
          <w:i/>
          <w:color w:val="000099"/>
          <w:sz w:val="20"/>
          <w:szCs w:val="24"/>
        </w:rPr>
        <w:t>)</w:t>
      </w:r>
    </w:p>
    <w:p w14:paraId="5AA9F2BC" w14:textId="77777777" w:rsidR="00CF1308" w:rsidRDefault="002F1705" w:rsidP="00D91A5F">
      <w:pPr>
        <w:pStyle w:val="BNDES"/>
        <w:widowControl w:val="0"/>
        <w:tabs>
          <w:tab w:val="left" w:pos="1134"/>
        </w:tabs>
        <w:spacing w:before="120" w:after="120"/>
        <w:ind w:left="1134" w:hanging="709"/>
      </w:pPr>
      <w:r w:rsidRPr="00485EB6">
        <w:rPr>
          <w:b/>
        </w:rPr>
        <w:t>8.1.</w:t>
      </w:r>
      <w:r w:rsidR="00CF1308" w:rsidRPr="00673BB7">
        <w:t xml:space="preserve"> </w:t>
      </w:r>
      <w:r w:rsidRPr="008A5E66">
        <w:tab/>
      </w:r>
      <w:r w:rsidR="00CF1308" w:rsidRPr="008A5E66">
        <w:t xml:space="preserve">Ultrapassado o limite estabelecido </w:t>
      </w:r>
      <w:r w:rsidRPr="008A5E66">
        <w:t>no item 8</w:t>
      </w:r>
      <w:r w:rsidR="00CF1308" w:rsidRPr="008A5E66">
        <w:t xml:space="preserve">, </w:t>
      </w:r>
      <w:r w:rsidRPr="008A5E66">
        <w:t>as Instituição Financeiras Credenciadas</w:t>
      </w:r>
      <w:r w:rsidR="00657FFD" w:rsidRPr="00886F5C">
        <w:t xml:space="preserve"> ficarão sujeita</w:t>
      </w:r>
      <w:r w:rsidR="00CF1308" w:rsidRPr="00C04D4A">
        <w:t>s às demais penalidades previstas nest</w:t>
      </w:r>
      <w:r w:rsidR="00F8125E">
        <w:t>e</w:t>
      </w:r>
      <w:r w:rsidR="00CF1308" w:rsidRPr="00C04D4A">
        <w:t xml:space="preserve"> </w:t>
      </w:r>
      <w:r w:rsidR="00F8125E">
        <w:t>Anexo</w:t>
      </w:r>
      <w:r w:rsidR="00CF1308" w:rsidRPr="0048354A">
        <w:t>.</w:t>
      </w:r>
      <w:r w:rsidR="00CF1308">
        <w:t xml:space="preserve">  </w:t>
      </w:r>
    </w:p>
    <w:p w14:paraId="44D20604" w14:textId="77777777" w:rsidR="00CF1308" w:rsidRPr="00924F23" w:rsidRDefault="00657FFD" w:rsidP="00D91A5F">
      <w:pPr>
        <w:pStyle w:val="BNDES"/>
        <w:widowControl w:val="0"/>
        <w:tabs>
          <w:tab w:val="left" w:pos="426"/>
        </w:tabs>
        <w:spacing w:before="120" w:after="120"/>
        <w:ind w:left="425" w:hanging="425"/>
      </w:pPr>
      <w:r w:rsidRPr="00657FFD">
        <w:rPr>
          <w:b/>
        </w:rPr>
        <w:t>9.</w:t>
      </w:r>
      <w:r w:rsidR="00CF1308">
        <w:t xml:space="preserve"> </w:t>
      </w:r>
      <w:r>
        <w:tab/>
        <w:t>Não estará sujeita</w:t>
      </w:r>
      <w:r w:rsidR="00CF1308">
        <w:t xml:space="preserve"> às multas previstas nest</w:t>
      </w:r>
      <w:r w:rsidR="00F8125E">
        <w:t>e</w:t>
      </w:r>
      <w:r w:rsidR="00CF1308">
        <w:t xml:space="preserve"> </w:t>
      </w:r>
      <w:r w:rsidR="00F8125E">
        <w:t xml:space="preserve">Anexo </w:t>
      </w:r>
      <w:r>
        <w:t>a</w:t>
      </w:r>
      <w:r w:rsidR="00CF1308">
        <w:t xml:space="preserve"> </w:t>
      </w:r>
      <w:r>
        <w:t>Instituição Financeira Credenciada</w:t>
      </w:r>
      <w:r w:rsidR="00CF1308">
        <w:t xml:space="preserve"> </w:t>
      </w:r>
      <w:r w:rsidR="00CF1308" w:rsidRPr="00C66787">
        <w:t>que</w:t>
      </w:r>
      <w:r w:rsidR="00CF1308" w:rsidRPr="00C66787">
        <w:rPr>
          <w:b/>
        </w:rPr>
        <w:t xml:space="preserve"> proceder à liquidação antecipada total</w:t>
      </w:r>
      <w:r w:rsidR="00CF1308">
        <w:t xml:space="preserve"> </w:t>
      </w:r>
      <w:r w:rsidR="00CF1308" w:rsidRPr="00E869EC">
        <w:rPr>
          <w:b/>
        </w:rPr>
        <w:t>da operação</w:t>
      </w:r>
      <w:r w:rsidR="00CF1308">
        <w:t xml:space="preserve"> e comunicar o inadimplemento ao BNDES, </w:t>
      </w:r>
      <w:r w:rsidR="00CF1308" w:rsidRPr="00002386">
        <w:t xml:space="preserve">nos prazos e condições previstos </w:t>
      </w:r>
      <w:r w:rsidRPr="00BE4966">
        <w:t>n</w:t>
      </w:r>
      <w:r w:rsidR="00F8125E">
        <w:t>o</w:t>
      </w:r>
      <w:r w:rsidRPr="00BE4966">
        <w:t xml:space="preserve"> </w:t>
      </w:r>
      <w:r w:rsidR="00F8125E">
        <w:t>Anexo I</w:t>
      </w:r>
      <w:r w:rsidR="00F8125E" w:rsidRPr="00AF0480">
        <w:t xml:space="preserve"> </w:t>
      </w:r>
      <w:r w:rsidR="00CF1308" w:rsidRPr="00AF0480">
        <w:t xml:space="preserve">para cumprimento do seu dever de fiscalizar permanentemente o adimplemento das obrigações, </w:t>
      </w:r>
      <w:r w:rsidR="00CF1308" w:rsidRPr="008F2D06">
        <w:t xml:space="preserve">observado o disposto no </w:t>
      </w:r>
      <w:r w:rsidRPr="008F2D06">
        <w:t xml:space="preserve">item 10 </w:t>
      </w:r>
      <w:r w:rsidR="00AE5124" w:rsidRPr="008F2D06">
        <w:t>deste Anexo</w:t>
      </w:r>
      <w:r w:rsidR="00CF1308" w:rsidRPr="008F2D06">
        <w:t>.</w:t>
      </w:r>
    </w:p>
    <w:p w14:paraId="483D9AA0" w14:textId="77777777" w:rsidR="00CF1308" w:rsidRPr="00924F23" w:rsidRDefault="0005405A" w:rsidP="00D91A5F">
      <w:pPr>
        <w:pStyle w:val="BNDES"/>
        <w:widowControl w:val="0"/>
        <w:tabs>
          <w:tab w:val="left" w:pos="426"/>
        </w:tabs>
        <w:spacing w:before="120" w:after="120"/>
        <w:ind w:left="425" w:hanging="425"/>
      </w:pPr>
      <w:r w:rsidRPr="00924F23">
        <w:rPr>
          <w:b/>
        </w:rPr>
        <w:t>10.</w:t>
      </w:r>
      <w:r w:rsidRPr="00924F23">
        <w:tab/>
      </w:r>
      <w:r w:rsidR="00CF1308" w:rsidRPr="00924F23">
        <w:t>Não estará sujeito às multas previstas no</w:t>
      </w:r>
      <w:r w:rsidRPr="00924F23">
        <w:t>s</w:t>
      </w:r>
      <w:r w:rsidR="00CF1308" w:rsidRPr="00924F23">
        <w:t xml:space="preserve"> </w:t>
      </w:r>
      <w:r w:rsidRPr="00924F23">
        <w:t>itens 3, 3.1,</w:t>
      </w:r>
      <w:r w:rsidR="00CF1308" w:rsidRPr="00924F23">
        <w:t xml:space="preserve"> </w:t>
      </w:r>
      <w:r w:rsidRPr="00924F23">
        <w:t>4,</w:t>
      </w:r>
      <w:r w:rsidR="00CF1308" w:rsidRPr="00924F23">
        <w:t xml:space="preserve"> </w:t>
      </w:r>
      <w:r w:rsidRPr="00924F23">
        <w:t>5 e 5.1</w:t>
      </w:r>
      <w:r w:rsidR="00CF1308" w:rsidRPr="00924F23">
        <w:t xml:space="preserve">, </w:t>
      </w:r>
      <w:r w:rsidR="00AE5124">
        <w:t>deste Anexo</w:t>
      </w:r>
      <w:r w:rsidR="00CF1308" w:rsidRPr="00924F23">
        <w:t xml:space="preserve">, </w:t>
      </w:r>
      <w:r w:rsidRPr="00924F23">
        <w:t>a Instituição Financeira Credenciada</w:t>
      </w:r>
      <w:r w:rsidR="00CF1308" w:rsidRPr="00924F23">
        <w:t xml:space="preserve"> que </w:t>
      </w:r>
      <w:r w:rsidR="00CF1308" w:rsidRPr="00924F23">
        <w:rPr>
          <w:b/>
        </w:rPr>
        <w:t>proceder à liquidação antecipada parcial</w:t>
      </w:r>
      <w:r w:rsidR="00CF1308" w:rsidRPr="00924F23">
        <w:t xml:space="preserve"> </w:t>
      </w:r>
      <w:r w:rsidR="00CF1308" w:rsidRPr="00924F23">
        <w:rPr>
          <w:b/>
        </w:rPr>
        <w:t>da operação</w:t>
      </w:r>
      <w:r w:rsidR="00CF1308" w:rsidRPr="00924F23">
        <w:t xml:space="preserve"> no valor correspondente ao liberado e não comprovado,</w:t>
      </w:r>
      <w:r w:rsidR="000431B6">
        <w:t xml:space="preserve"> observado o conceito de Objeto presente neste Anexo, conforme o caso,</w:t>
      </w:r>
      <w:r w:rsidR="00CF1308" w:rsidRPr="00924F23">
        <w:t xml:space="preserve"> e comunicar o inadimplemento ao BNDES, nos prazos e condições previstos </w:t>
      </w:r>
      <w:r w:rsidR="00580ED7" w:rsidRPr="00924F23">
        <w:t>n</w:t>
      </w:r>
      <w:r w:rsidR="00580ED7">
        <w:t>o</w:t>
      </w:r>
      <w:r w:rsidR="00580ED7" w:rsidRPr="00924F23">
        <w:t xml:space="preserve"> </w:t>
      </w:r>
      <w:r w:rsidR="00580ED7">
        <w:t>Anexo I</w:t>
      </w:r>
      <w:r w:rsidR="00580ED7" w:rsidRPr="00BE4966">
        <w:t xml:space="preserve"> </w:t>
      </w:r>
      <w:r w:rsidR="00CF1308" w:rsidRPr="00924F23">
        <w:t>para cumprimento do seu dever de fiscalizar permanentemente o adimplemento das obrigações.</w:t>
      </w:r>
    </w:p>
    <w:p w14:paraId="7CBDEEDC" w14:textId="2F090E24" w:rsidR="002407C7" w:rsidRDefault="002407C7" w:rsidP="002407C7">
      <w:pPr>
        <w:pStyle w:val="BNDES"/>
        <w:widowControl w:val="0"/>
        <w:tabs>
          <w:tab w:val="left" w:pos="426"/>
        </w:tabs>
        <w:spacing w:before="120" w:after="120"/>
        <w:ind w:left="426" w:hanging="426"/>
      </w:pPr>
      <w:r w:rsidRPr="000A51AA">
        <w:rPr>
          <w:rFonts w:cs="Arial"/>
          <w:b/>
          <w:bCs/>
          <w:szCs w:val="24"/>
        </w:rPr>
        <w:t>1</w:t>
      </w:r>
      <w:r>
        <w:rPr>
          <w:rFonts w:cs="Arial"/>
          <w:b/>
          <w:bCs/>
          <w:szCs w:val="24"/>
        </w:rPr>
        <w:t>1.</w:t>
      </w:r>
      <w:r>
        <w:t xml:space="preserve"> </w:t>
      </w:r>
      <w:r>
        <w:tab/>
        <w:t xml:space="preserve">Não incidirá multa por inadimplemento não financeiro à Instituição Financeira Credenciada </w:t>
      </w:r>
      <w:r w:rsidRPr="00C66787">
        <w:t>que</w:t>
      </w:r>
      <w:r w:rsidRPr="00C66787">
        <w:rPr>
          <w:b/>
        </w:rPr>
        <w:t xml:space="preserve"> proceder à liquidação antecipada total</w:t>
      </w:r>
      <w:r>
        <w:t xml:space="preserve"> </w:t>
      </w:r>
      <w:r w:rsidRPr="00E869EC">
        <w:rPr>
          <w:b/>
        </w:rPr>
        <w:t>da operação</w:t>
      </w:r>
      <w:r>
        <w:rPr>
          <w:b/>
        </w:rPr>
        <w:t>,</w:t>
      </w:r>
      <w:r>
        <w:rPr>
          <w:bCs/>
        </w:rPr>
        <w:t xml:space="preserve"> no âmbito de procedimento de acompanhamento simplificado,</w:t>
      </w:r>
      <w:r>
        <w:t xml:space="preserve"> </w:t>
      </w:r>
      <w:r w:rsidRPr="00002386">
        <w:t>no</w:t>
      </w:r>
      <w:r>
        <w:t>s</w:t>
      </w:r>
      <w:r w:rsidRPr="00002386">
        <w:t xml:space="preserve"> prazo</w:t>
      </w:r>
      <w:r>
        <w:t>s</w:t>
      </w:r>
      <w:r w:rsidRPr="00002386">
        <w:t xml:space="preserve"> e condiç</w:t>
      </w:r>
      <w:r>
        <w:t>ões</w:t>
      </w:r>
      <w:r w:rsidRPr="00002386">
        <w:t xml:space="preserve"> previstos </w:t>
      </w:r>
      <w:r>
        <w:t>no Anexo I, nas situações em que o cliente final</w:t>
      </w:r>
      <w:r w:rsidRPr="00343B3E">
        <w:t>, após a contratação da operação, seja incluído:</w:t>
      </w:r>
      <w:r>
        <w:t xml:space="preserve"> </w:t>
      </w:r>
      <w:r>
        <w:rPr>
          <w:b/>
          <w:bCs/>
          <w:i/>
          <w:color w:val="000099"/>
          <w:sz w:val="20"/>
        </w:rPr>
        <w:t>(</w:t>
      </w:r>
      <w:r>
        <w:rPr>
          <w:b/>
          <w:bCs/>
          <w:i/>
          <w:color w:val="000099"/>
          <w:sz w:val="20"/>
        </w:rPr>
        <w:t>Incluído</w:t>
      </w:r>
      <w:r>
        <w:rPr>
          <w:b/>
          <w:bCs/>
          <w:i/>
          <w:color w:val="000099"/>
          <w:sz w:val="20"/>
        </w:rPr>
        <w:t xml:space="preserve"> pela Circular SUP/ADIG </w:t>
      </w:r>
      <w:r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>
        <w:rPr>
          <w:rFonts w:cs="Arial"/>
          <w:b/>
          <w:i/>
          <w:color w:val="000099"/>
          <w:sz w:val="20"/>
          <w:szCs w:val="24"/>
        </w:rPr>
        <w:t>137</w:t>
      </w:r>
      <w:r w:rsidRPr="00722691">
        <w:rPr>
          <w:rFonts w:cs="Arial"/>
          <w:b/>
          <w:i/>
          <w:color w:val="000099"/>
          <w:sz w:val="20"/>
          <w:szCs w:val="24"/>
        </w:rPr>
        <w:t>/202</w:t>
      </w:r>
      <w:r>
        <w:rPr>
          <w:rFonts w:cs="Arial"/>
          <w:b/>
          <w:i/>
          <w:color w:val="000099"/>
          <w:sz w:val="20"/>
          <w:szCs w:val="24"/>
        </w:rPr>
        <w:t>5</w:t>
      </w:r>
      <w:r w:rsidRPr="00722691">
        <w:rPr>
          <w:rFonts w:cs="Arial"/>
          <w:b/>
          <w:i/>
          <w:color w:val="000099"/>
          <w:sz w:val="20"/>
          <w:szCs w:val="24"/>
        </w:rPr>
        <w:t>-BNDES</w:t>
      </w:r>
      <w:r>
        <w:rPr>
          <w:rFonts w:cs="Arial"/>
          <w:b/>
          <w:i/>
          <w:color w:val="000099"/>
          <w:sz w:val="20"/>
          <w:szCs w:val="24"/>
        </w:rPr>
        <w:t xml:space="preserve">, de </w:t>
      </w:r>
      <w:r>
        <w:rPr>
          <w:rFonts w:cs="Arial"/>
          <w:b/>
          <w:i/>
          <w:color w:val="000099"/>
          <w:sz w:val="20"/>
          <w:szCs w:val="24"/>
        </w:rPr>
        <w:t>09</w:t>
      </w:r>
      <w:r>
        <w:rPr>
          <w:rFonts w:cs="Arial"/>
          <w:b/>
          <w:i/>
          <w:color w:val="000099"/>
          <w:sz w:val="20"/>
          <w:szCs w:val="24"/>
        </w:rPr>
        <w:t>.</w:t>
      </w:r>
      <w:r>
        <w:rPr>
          <w:rFonts w:cs="Arial"/>
          <w:b/>
          <w:i/>
          <w:color w:val="000099"/>
          <w:sz w:val="20"/>
          <w:szCs w:val="24"/>
        </w:rPr>
        <w:t>12</w:t>
      </w:r>
      <w:r>
        <w:rPr>
          <w:rFonts w:cs="Arial"/>
          <w:b/>
          <w:i/>
          <w:color w:val="000099"/>
          <w:sz w:val="20"/>
          <w:szCs w:val="24"/>
        </w:rPr>
        <w:t>.202</w:t>
      </w:r>
      <w:r>
        <w:rPr>
          <w:rFonts w:cs="Arial"/>
          <w:b/>
          <w:i/>
          <w:color w:val="000099"/>
          <w:sz w:val="20"/>
          <w:szCs w:val="24"/>
        </w:rPr>
        <w:t>5</w:t>
      </w:r>
      <w:r>
        <w:rPr>
          <w:rFonts w:cs="Arial"/>
          <w:b/>
          <w:i/>
          <w:color w:val="000099"/>
          <w:sz w:val="20"/>
          <w:szCs w:val="24"/>
        </w:rPr>
        <w:t>)</w:t>
      </w:r>
    </w:p>
    <w:p w14:paraId="1D816403" w14:textId="327C836F" w:rsidR="002407C7" w:rsidRDefault="002407C7" w:rsidP="002407C7">
      <w:pPr>
        <w:pStyle w:val="BNDES"/>
        <w:widowControl w:val="0"/>
        <w:tabs>
          <w:tab w:val="left" w:pos="1134"/>
        </w:tabs>
        <w:spacing w:before="120" w:after="120"/>
        <w:ind w:left="1134" w:hanging="708"/>
      </w:pPr>
      <w:r w:rsidRPr="0016658E">
        <w:rPr>
          <w:b/>
          <w:bCs/>
        </w:rPr>
        <w:t>11.1.</w:t>
      </w:r>
      <w:r>
        <w:tab/>
      </w:r>
      <w:r w:rsidRPr="00302682">
        <w:t>no Cadastro de Empregadores que tenham submetido trabalhadores a condições</w:t>
      </w:r>
      <w:r>
        <w:t xml:space="preserve"> </w:t>
      </w:r>
      <w:r w:rsidRPr="00302682">
        <w:t>análogas à de escravo</w:t>
      </w:r>
      <w:r>
        <w:t xml:space="preserve"> </w:t>
      </w:r>
      <w:r w:rsidRPr="00E040D6">
        <w:rPr>
          <w:rFonts w:cs="Arial"/>
          <w:szCs w:val="24"/>
        </w:rPr>
        <w:t xml:space="preserve">de que trata o item </w:t>
      </w:r>
      <w:r w:rsidRPr="00E329B8">
        <w:rPr>
          <w:rFonts w:cs="Arial"/>
          <w:szCs w:val="24"/>
        </w:rPr>
        <w:t>4.</w:t>
      </w:r>
      <w:r>
        <w:rPr>
          <w:rFonts w:cs="Arial"/>
          <w:szCs w:val="24"/>
        </w:rPr>
        <w:t>2</w:t>
      </w:r>
      <w:r w:rsidRPr="00E329B8">
        <w:rPr>
          <w:rFonts w:cs="Arial"/>
          <w:szCs w:val="24"/>
        </w:rPr>
        <w:t>.9</w:t>
      </w:r>
      <w:r>
        <w:rPr>
          <w:rFonts w:cs="Arial"/>
          <w:szCs w:val="24"/>
        </w:rPr>
        <w:t xml:space="preserve"> do Anexo I</w:t>
      </w:r>
      <w:r w:rsidRPr="00302682">
        <w:t>; e/ou</w:t>
      </w:r>
      <w:r>
        <w:t xml:space="preserve"> </w:t>
      </w:r>
      <w:r>
        <w:rPr>
          <w:b/>
          <w:bCs/>
          <w:i/>
          <w:color w:val="000099"/>
          <w:sz w:val="20"/>
        </w:rPr>
        <w:t xml:space="preserve">(Incluído pela Circular SUP/ADIG </w:t>
      </w:r>
      <w:r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>
        <w:rPr>
          <w:rFonts w:cs="Arial"/>
          <w:b/>
          <w:i/>
          <w:color w:val="000099"/>
          <w:sz w:val="20"/>
          <w:szCs w:val="24"/>
        </w:rPr>
        <w:t>137</w:t>
      </w:r>
      <w:r w:rsidRPr="00722691">
        <w:rPr>
          <w:rFonts w:cs="Arial"/>
          <w:b/>
          <w:i/>
          <w:color w:val="000099"/>
          <w:sz w:val="20"/>
          <w:szCs w:val="24"/>
        </w:rPr>
        <w:t>/202</w:t>
      </w:r>
      <w:r>
        <w:rPr>
          <w:rFonts w:cs="Arial"/>
          <w:b/>
          <w:i/>
          <w:color w:val="000099"/>
          <w:sz w:val="20"/>
          <w:szCs w:val="24"/>
        </w:rPr>
        <w:t>5</w:t>
      </w:r>
      <w:r w:rsidRPr="00722691">
        <w:rPr>
          <w:rFonts w:cs="Arial"/>
          <w:b/>
          <w:i/>
          <w:color w:val="000099"/>
          <w:sz w:val="20"/>
          <w:szCs w:val="24"/>
        </w:rPr>
        <w:t>-BNDES</w:t>
      </w:r>
      <w:r>
        <w:rPr>
          <w:rFonts w:cs="Arial"/>
          <w:b/>
          <w:i/>
          <w:color w:val="000099"/>
          <w:sz w:val="20"/>
          <w:szCs w:val="24"/>
        </w:rPr>
        <w:t>, de 09.12.2025)</w:t>
      </w:r>
    </w:p>
    <w:p w14:paraId="4750A910" w14:textId="1B96643A" w:rsidR="002407C7" w:rsidRDefault="002407C7" w:rsidP="002407C7">
      <w:pPr>
        <w:pStyle w:val="BNDES"/>
        <w:widowControl w:val="0"/>
        <w:tabs>
          <w:tab w:val="left" w:pos="142"/>
          <w:tab w:val="left" w:pos="284"/>
        </w:tabs>
        <w:spacing w:before="120" w:after="120"/>
        <w:ind w:left="1134" w:hanging="708"/>
        <w:rPr>
          <w:b/>
        </w:rPr>
      </w:pPr>
      <w:r w:rsidRPr="4251A4E6">
        <w:rPr>
          <w:b/>
          <w:bCs/>
        </w:rPr>
        <w:t>11.2.</w:t>
      </w:r>
      <w:r>
        <w:tab/>
        <w:t xml:space="preserve">nos Cadastros </w:t>
      </w:r>
      <w:r w:rsidRPr="4251A4E6">
        <w:rPr>
          <w:rFonts w:cs="Arial"/>
        </w:rPr>
        <w:t xml:space="preserve">Nacionais de Condenações Cíveis por Ato de Improbidade Administrativa, de Empresas Punidas ou de Empresas Inidôneas e Suspensas </w:t>
      </w:r>
      <w:r>
        <w:t>(CNIA, CNEP e CEIS), com inscrição impeditiva, nos moldes legais, vigente na contratação e publicado com data retroativa</w:t>
      </w:r>
      <w:r>
        <w:t xml:space="preserve">. </w:t>
      </w:r>
      <w:r>
        <w:rPr>
          <w:b/>
          <w:bCs/>
          <w:i/>
          <w:color w:val="000099"/>
          <w:sz w:val="20"/>
        </w:rPr>
        <w:t xml:space="preserve">(Incluído pela Circular SUP/ADIG </w:t>
      </w:r>
      <w:r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>
        <w:rPr>
          <w:rFonts w:cs="Arial"/>
          <w:b/>
          <w:i/>
          <w:color w:val="000099"/>
          <w:sz w:val="20"/>
          <w:szCs w:val="24"/>
        </w:rPr>
        <w:t>137</w:t>
      </w:r>
      <w:r w:rsidRPr="00722691">
        <w:rPr>
          <w:rFonts w:cs="Arial"/>
          <w:b/>
          <w:i/>
          <w:color w:val="000099"/>
          <w:sz w:val="20"/>
          <w:szCs w:val="24"/>
        </w:rPr>
        <w:t>/202</w:t>
      </w:r>
      <w:r>
        <w:rPr>
          <w:rFonts w:cs="Arial"/>
          <w:b/>
          <w:i/>
          <w:color w:val="000099"/>
          <w:sz w:val="20"/>
          <w:szCs w:val="24"/>
        </w:rPr>
        <w:t>5</w:t>
      </w:r>
      <w:r w:rsidRPr="00722691">
        <w:rPr>
          <w:rFonts w:cs="Arial"/>
          <w:b/>
          <w:i/>
          <w:color w:val="000099"/>
          <w:sz w:val="20"/>
          <w:szCs w:val="24"/>
        </w:rPr>
        <w:t>-BNDES</w:t>
      </w:r>
      <w:r>
        <w:rPr>
          <w:rFonts w:cs="Arial"/>
          <w:b/>
          <w:i/>
          <w:color w:val="000099"/>
          <w:sz w:val="20"/>
          <w:szCs w:val="24"/>
        </w:rPr>
        <w:t>, de 09.12.2025)</w:t>
      </w:r>
    </w:p>
    <w:p w14:paraId="7E61B76D" w14:textId="6C7A2895" w:rsidR="00CF1308" w:rsidRDefault="008F5883" w:rsidP="00D91A5F">
      <w:pPr>
        <w:pStyle w:val="BNDES"/>
        <w:widowControl w:val="0"/>
        <w:tabs>
          <w:tab w:val="left" w:pos="142"/>
          <w:tab w:val="left" w:pos="284"/>
        </w:tabs>
        <w:spacing w:before="120" w:after="120"/>
        <w:ind w:left="425" w:hanging="425"/>
      </w:pPr>
      <w:r w:rsidRPr="00924F23">
        <w:rPr>
          <w:b/>
        </w:rPr>
        <w:t>1</w:t>
      </w:r>
      <w:r w:rsidR="002407C7">
        <w:rPr>
          <w:b/>
        </w:rPr>
        <w:t>2</w:t>
      </w:r>
      <w:r w:rsidRPr="00924F23">
        <w:rPr>
          <w:b/>
        </w:rPr>
        <w:t>.</w:t>
      </w:r>
      <w:r w:rsidR="00946EC9" w:rsidRPr="00924F23">
        <w:tab/>
      </w:r>
      <w:r w:rsidR="00CF1308" w:rsidRPr="00924F23">
        <w:t xml:space="preserve">Na hipótese em que </w:t>
      </w:r>
      <w:r w:rsidRPr="00924F23">
        <w:t>a Instituição Financeira Credenciada</w:t>
      </w:r>
      <w:r w:rsidR="0082477E" w:rsidRPr="00924F23">
        <w:t xml:space="preserve"> comunicar o inadimplemento ao BNDES e</w:t>
      </w:r>
      <w:r w:rsidR="00CF1308" w:rsidRPr="00924F23">
        <w:t xml:space="preserve"> proceder à liquidação antecipada da operação, total ou parcial, conforme o caso, após o prazo previsto </w:t>
      </w:r>
      <w:r w:rsidRPr="00BE4966">
        <w:t>n</w:t>
      </w:r>
      <w:r w:rsidR="00580ED7">
        <w:t>o</w:t>
      </w:r>
      <w:r w:rsidRPr="00BE4966">
        <w:t xml:space="preserve"> </w:t>
      </w:r>
      <w:r w:rsidR="00580ED7">
        <w:t>Anexo I</w:t>
      </w:r>
      <w:r w:rsidR="00580ED7" w:rsidRPr="00BE4966">
        <w:t xml:space="preserve"> </w:t>
      </w:r>
      <w:r w:rsidR="00CF1308" w:rsidRPr="00924F23">
        <w:t>para cumprimento do seu dever de fiscalizar permanentemente o adimplemento das obrigações, desde q</w:t>
      </w:r>
      <w:r w:rsidRPr="00924F23">
        <w:t>ue o</w:t>
      </w:r>
      <w:r>
        <w:t xml:space="preserve"> faça antes de ser informada</w:t>
      </w:r>
      <w:r w:rsidR="00CF1308">
        <w:t xml:space="preserve"> da instauração de procedimento de acompanhamento pelo BNDES</w:t>
      </w:r>
      <w:r w:rsidR="00307C3D">
        <w:t>/Finame</w:t>
      </w:r>
      <w:r w:rsidR="00CF1308">
        <w:t xml:space="preserve"> referente à mesma operação, as multas previstas nos dispositivos a seguir observarão percentuais específicos:</w:t>
      </w:r>
      <w:r w:rsidR="002407C7">
        <w:t xml:space="preserve"> </w:t>
      </w:r>
      <w:r w:rsidR="002407C7">
        <w:rPr>
          <w:b/>
          <w:bCs/>
          <w:i/>
          <w:color w:val="000099"/>
          <w:sz w:val="20"/>
        </w:rPr>
        <w:t>(</w:t>
      </w:r>
      <w:r w:rsidR="002407C7">
        <w:rPr>
          <w:b/>
          <w:bCs/>
          <w:i/>
          <w:color w:val="000099"/>
          <w:sz w:val="20"/>
        </w:rPr>
        <w:t>Renumerado</w:t>
      </w:r>
      <w:r w:rsidR="002407C7">
        <w:rPr>
          <w:b/>
          <w:bCs/>
          <w:i/>
          <w:color w:val="000099"/>
          <w:sz w:val="20"/>
        </w:rPr>
        <w:t xml:space="preserve"> pela Circular SUP/ADIG </w:t>
      </w:r>
      <w:r w:rsidR="002407C7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2407C7">
        <w:rPr>
          <w:rFonts w:cs="Arial"/>
          <w:b/>
          <w:i/>
          <w:color w:val="000099"/>
          <w:sz w:val="20"/>
          <w:szCs w:val="24"/>
        </w:rPr>
        <w:t>137</w:t>
      </w:r>
      <w:r w:rsidR="002407C7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2407C7">
        <w:rPr>
          <w:rFonts w:cs="Arial"/>
          <w:b/>
          <w:i/>
          <w:color w:val="000099"/>
          <w:sz w:val="20"/>
          <w:szCs w:val="24"/>
        </w:rPr>
        <w:t>5</w:t>
      </w:r>
      <w:r w:rsidR="002407C7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2407C7">
        <w:rPr>
          <w:rFonts w:cs="Arial"/>
          <w:b/>
          <w:i/>
          <w:color w:val="000099"/>
          <w:sz w:val="20"/>
          <w:szCs w:val="24"/>
        </w:rPr>
        <w:t>, de 09.12.2025)</w:t>
      </w:r>
    </w:p>
    <w:p w14:paraId="05C6BF7F" w14:textId="042C054F" w:rsidR="00CF1308" w:rsidRDefault="008F5883" w:rsidP="00D91A5F">
      <w:pPr>
        <w:pStyle w:val="BNDES"/>
        <w:widowControl w:val="0"/>
        <w:tabs>
          <w:tab w:val="left" w:pos="1134"/>
        </w:tabs>
        <w:ind w:left="1134" w:hanging="709"/>
      </w:pPr>
      <w:r w:rsidRPr="008F5883">
        <w:rPr>
          <w:b/>
        </w:rPr>
        <w:lastRenderedPageBreak/>
        <w:t>1</w:t>
      </w:r>
      <w:r w:rsidR="002407C7">
        <w:rPr>
          <w:b/>
        </w:rPr>
        <w:t>2</w:t>
      </w:r>
      <w:r w:rsidRPr="008F5883">
        <w:rPr>
          <w:b/>
        </w:rPr>
        <w:t>.1.</w:t>
      </w:r>
      <w:r w:rsidR="00CF1308" w:rsidRPr="008F5883">
        <w:rPr>
          <w:b/>
        </w:rPr>
        <w:tab/>
      </w:r>
      <w:r w:rsidRPr="00C02439">
        <w:rPr>
          <w:strike/>
        </w:rPr>
        <w:t>Itens</w:t>
      </w:r>
      <w:r w:rsidR="00C02439">
        <w:t xml:space="preserve"> Item</w:t>
      </w:r>
      <w:r w:rsidR="00CF1308">
        <w:t xml:space="preserve"> </w:t>
      </w:r>
      <w:r>
        <w:t>1</w:t>
      </w:r>
      <w:r w:rsidR="00CF1308">
        <w:t xml:space="preserve"> </w:t>
      </w:r>
      <w:r w:rsidR="00CF1308" w:rsidRPr="00C02439">
        <w:rPr>
          <w:strike/>
        </w:rPr>
        <w:t xml:space="preserve">e </w:t>
      </w:r>
      <w:r w:rsidRPr="00C02439">
        <w:rPr>
          <w:strike/>
        </w:rPr>
        <w:t>5</w:t>
      </w:r>
      <w:r w:rsidR="00CF1308">
        <w:t xml:space="preserve">: </w:t>
      </w:r>
      <w:r w:rsidR="00CF1308" w:rsidRPr="00C02439">
        <w:rPr>
          <w:strike/>
        </w:rPr>
        <w:t>0,5%</w:t>
      </w:r>
      <w:r w:rsidR="00C02439">
        <w:t xml:space="preserve"> 0,125%</w:t>
      </w:r>
      <w:r w:rsidR="00CF1308">
        <w:t xml:space="preserve"> (</w:t>
      </w:r>
      <w:r w:rsidR="00C02439">
        <w:t xml:space="preserve">cento e vinte e </w:t>
      </w:r>
      <w:r w:rsidR="00CF1308">
        <w:t xml:space="preserve">cinco </w:t>
      </w:r>
      <w:r w:rsidR="00CF1308" w:rsidRPr="00C02439">
        <w:rPr>
          <w:strike/>
        </w:rPr>
        <w:t>décimo</w:t>
      </w:r>
      <w:r w:rsidR="00C66787" w:rsidRPr="00C02439">
        <w:rPr>
          <w:strike/>
        </w:rPr>
        <w:t>s</w:t>
      </w:r>
      <w:r w:rsidR="00C02439">
        <w:t xml:space="preserve"> milésimos</w:t>
      </w:r>
      <w:r w:rsidR="00CF1308">
        <w:t xml:space="preserve"> por cento);</w:t>
      </w:r>
      <w:r w:rsidR="00C02439">
        <w:t xml:space="preserve"> </w:t>
      </w:r>
      <w:r w:rsidR="00C02439">
        <w:rPr>
          <w:b/>
          <w:bCs/>
          <w:i/>
          <w:color w:val="000099"/>
          <w:sz w:val="20"/>
        </w:rPr>
        <w:t xml:space="preserve">(Alterado pela Circular SUP/ADIG </w:t>
      </w:r>
      <w:r w:rsidR="00C02439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C02439">
        <w:rPr>
          <w:rFonts w:cs="Arial"/>
          <w:b/>
          <w:i/>
          <w:color w:val="000099"/>
          <w:sz w:val="20"/>
          <w:szCs w:val="24"/>
        </w:rPr>
        <w:t>24</w:t>
      </w:r>
      <w:r w:rsidR="00C02439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C02439">
        <w:rPr>
          <w:rFonts w:cs="Arial"/>
          <w:b/>
          <w:i/>
          <w:color w:val="000099"/>
          <w:sz w:val="20"/>
          <w:szCs w:val="24"/>
        </w:rPr>
        <w:t>3</w:t>
      </w:r>
      <w:r w:rsidR="00C02439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C02439"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34AD1805" w14:textId="16C960E4" w:rsidR="00CF1308" w:rsidRDefault="008F5883" w:rsidP="00D91A5F">
      <w:pPr>
        <w:pStyle w:val="BNDES"/>
        <w:widowControl w:val="0"/>
        <w:tabs>
          <w:tab w:val="left" w:pos="1134"/>
        </w:tabs>
        <w:ind w:left="1134" w:hanging="709"/>
      </w:pPr>
      <w:r w:rsidRPr="008F5883">
        <w:rPr>
          <w:b/>
        </w:rPr>
        <w:t>1</w:t>
      </w:r>
      <w:r w:rsidR="002407C7">
        <w:rPr>
          <w:b/>
        </w:rPr>
        <w:t>2</w:t>
      </w:r>
      <w:r w:rsidRPr="008F5883">
        <w:rPr>
          <w:b/>
        </w:rPr>
        <w:t>.2.</w:t>
      </w:r>
      <w:r>
        <w:t xml:space="preserve"> </w:t>
      </w:r>
      <w:r>
        <w:tab/>
        <w:t>Itens</w:t>
      </w:r>
      <w:r w:rsidR="00CF1308">
        <w:t xml:space="preserve"> </w:t>
      </w:r>
      <w:r>
        <w:t>2</w:t>
      </w:r>
      <w:r w:rsidR="00CF1308">
        <w:t xml:space="preserve"> e </w:t>
      </w:r>
      <w:r>
        <w:t>3</w:t>
      </w:r>
      <w:r w:rsidR="00CF1308">
        <w:t xml:space="preserve">: </w:t>
      </w:r>
      <w:r w:rsidR="00CF1308" w:rsidRPr="00C02439">
        <w:rPr>
          <w:strike/>
        </w:rPr>
        <w:t>25%</w:t>
      </w:r>
      <w:r w:rsidR="00CF1308">
        <w:t xml:space="preserve"> </w:t>
      </w:r>
      <w:r w:rsidR="00C02439">
        <w:t xml:space="preserve">5% </w:t>
      </w:r>
      <w:r w:rsidR="00CF1308">
        <w:t>(</w:t>
      </w:r>
      <w:r w:rsidR="00CF1308" w:rsidRPr="00C02439">
        <w:rPr>
          <w:strike/>
        </w:rPr>
        <w:t>vinte e</w:t>
      </w:r>
      <w:r w:rsidR="00CF1308">
        <w:t xml:space="preserve"> cinco por cento); </w:t>
      </w:r>
      <w:r w:rsidR="00CF1308" w:rsidRPr="00C02439">
        <w:rPr>
          <w:strike/>
        </w:rPr>
        <w:t>e</w:t>
      </w:r>
      <w:r w:rsidR="00C02439" w:rsidRPr="003B3E40">
        <w:t xml:space="preserve"> </w:t>
      </w:r>
      <w:r w:rsidR="00C02439">
        <w:rPr>
          <w:b/>
          <w:bCs/>
          <w:i/>
          <w:color w:val="000099"/>
          <w:sz w:val="20"/>
        </w:rPr>
        <w:t xml:space="preserve">(Alterado pela Circular SUP/ADIG </w:t>
      </w:r>
      <w:r w:rsidR="00C02439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C02439">
        <w:rPr>
          <w:rFonts w:cs="Arial"/>
          <w:b/>
          <w:i/>
          <w:color w:val="000099"/>
          <w:sz w:val="20"/>
          <w:szCs w:val="24"/>
        </w:rPr>
        <w:t>24</w:t>
      </w:r>
      <w:r w:rsidR="00C02439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C02439">
        <w:rPr>
          <w:rFonts w:cs="Arial"/>
          <w:b/>
          <w:i/>
          <w:color w:val="000099"/>
          <w:sz w:val="20"/>
          <w:szCs w:val="24"/>
        </w:rPr>
        <w:t>3</w:t>
      </w:r>
      <w:r w:rsidR="00C02439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C02439"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6F7F4A16" w14:textId="24668606" w:rsidR="00CF1308" w:rsidRDefault="008F5883" w:rsidP="00D91A5F">
      <w:pPr>
        <w:pStyle w:val="BNDES"/>
        <w:widowControl w:val="0"/>
        <w:tabs>
          <w:tab w:val="left" w:pos="1134"/>
        </w:tabs>
        <w:ind w:left="1134" w:hanging="709"/>
      </w:pPr>
      <w:r w:rsidRPr="008F5883">
        <w:rPr>
          <w:b/>
        </w:rPr>
        <w:t>1</w:t>
      </w:r>
      <w:r w:rsidR="002407C7">
        <w:rPr>
          <w:b/>
        </w:rPr>
        <w:t>2</w:t>
      </w:r>
      <w:r w:rsidRPr="008F5883">
        <w:rPr>
          <w:b/>
        </w:rPr>
        <w:t>.3.</w:t>
      </w:r>
      <w:r>
        <w:t xml:space="preserve"> </w:t>
      </w:r>
      <w:r>
        <w:tab/>
        <w:t>Item</w:t>
      </w:r>
      <w:r w:rsidR="00CF1308">
        <w:t xml:space="preserve"> </w:t>
      </w:r>
      <w:r>
        <w:t>4</w:t>
      </w:r>
      <w:r w:rsidR="00CF1308">
        <w:t xml:space="preserve">: </w:t>
      </w:r>
      <w:r w:rsidR="00CF1308" w:rsidRPr="00C02439">
        <w:rPr>
          <w:strike/>
        </w:rPr>
        <w:t>5%</w:t>
      </w:r>
      <w:r w:rsidR="00C02439">
        <w:t xml:space="preserve"> 2,5%</w:t>
      </w:r>
      <w:r w:rsidR="00CF1308">
        <w:t xml:space="preserve"> (</w:t>
      </w:r>
      <w:r w:rsidR="00C02439">
        <w:t xml:space="preserve">dois inteiros e </w:t>
      </w:r>
      <w:r w:rsidR="00CF1308">
        <w:t>cinco</w:t>
      </w:r>
      <w:r w:rsidR="00C02439">
        <w:t xml:space="preserve"> décimos</w:t>
      </w:r>
      <w:r w:rsidR="00CF1308">
        <w:t xml:space="preserve"> por cento)</w:t>
      </w:r>
      <w:r w:rsidR="00CF1308" w:rsidRPr="00C02439">
        <w:rPr>
          <w:strike/>
        </w:rPr>
        <w:t>.</w:t>
      </w:r>
      <w:r w:rsidR="00C02439" w:rsidRPr="00C02439">
        <w:t xml:space="preserve"> </w:t>
      </w:r>
      <w:r w:rsidR="00C02439">
        <w:t xml:space="preserve">; e </w:t>
      </w:r>
      <w:r w:rsidR="00C02439">
        <w:rPr>
          <w:b/>
          <w:bCs/>
          <w:i/>
          <w:color w:val="000099"/>
          <w:sz w:val="20"/>
        </w:rPr>
        <w:t xml:space="preserve">(Alterado pela Circular SUP/ADIG </w:t>
      </w:r>
      <w:r w:rsidR="00C02439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C02439">
        <w:rPr>
          <w:rFonts w:cs="Arial"/>
          <w:b/>
          <w:i/>
          <w:color w:val="000099"/>
          <w:sz w:val="20"/>
          <w:szCs w:val="24"/>
        </w:rPr>
        <w:t>24</w:t>
      </w:r>
      <w:r w:rsidR="00C02439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C02439">
        <w:rPr>
          <w:rFonts w:cs="Arial"/>
          <w:b/>
          <w:i/>
          <w:color w:val="000099"/>
          <w:sz w:val="20"/>
          <w:szCs w:val="24"/>
        </w:rPr>
        <w:t>3</w:t>
      </w:r>
      <w:r w:rsidR="00C02439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C02439"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551216D7" w14:textId="38CE696E" w:rsidR="00C02439" w:rsidRDefault="00C02439" w:rsidP="00D91A5F">
      <w:pPr>
        <w:pStyle w:val="BNDES"/>
        <w:widowControl w:val="0"/>
        <w:tabs>
          <w:tab w:val="left" w:pos="1134"/>
        </w:tabs>
        <w:ind w:left="1134" w:hanging="709"/>
      </w:pPr>
      <w:r w:rsidRPr="008F5883">
        <w:rPr>
          <w:b/>
        </w:rPr>
        <w:t>1</w:t>
      </w:r>
      <w:r w:rsidR="002407C7">
        <w:rPr>
          <w:b/>
        </w:rPr>
        <w:t>2</w:t>
      </w:r>
      <w:r w:rsidRPr="008F5883">
        <w:rPr>
          <w:b/>
        </w:rPr>
        <w:t>.</w:t>
      </w:r>
      <w:r>
        <w:rPr>
          <w:b/>
        </w:rPr>
        <w:t>4</w:t>
      </w:r>
      <w:r w:rsidRPr="008F5883">
        <w:rPr>
          <w:b/>
        </w:rPr>
        <w:t>.</w:t>
      </w:r>
      <w:r>
        <w:t xml:space="preserve"> </w:t>
      </w:r>
      <w:r>
        <w:tab/>
      </w:r>
      <w:r w:rsidRPr="00C02439">
        <w:t>Item 5: 0,5% (cinco décimos por cento).</w:t>
      </w:r>
      <w:r>
        <w:t xml:space="preserve"> </w:t>
      </w:r>
      <w:r>
        <w:rPr>
          <w:b/>
          <w:bCs/>
          <w:i/>
          <w:color w:val="000099"/>
          <w:sz w:val="20"/>
        </w:rPr>
        <w:t xml:space="preserve">(Incluído pela Circular SUP/ADIG </w:t>
      </w:r>
      <w:r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>
        <w:rPr>
          <w:rFonts w:cs="Arial"/>
          <w:b/>
          <w:i/>
          <w:color w:val="000099"/>
          <w:sz w:val="20"/>
          <w:szCs w:val="24"/>
        </w:rPr>
        <w:t>24</w:t>
      </w:r>
      <w:r w:rsidRPr="00722691">
        <w:rPr>
          <w:rFonts w:cs="Arial"/>
          <w:b/>
          <w:i/>
          <w:color w:val="000099"/>
          <w:sz w:val="20"/>
          <w:szCs w:val="24"/>
        </w:rPr>
        <w:t>/202</w:t>
      </w:r>
      <w:r>
        <w:rPr>
          <w:rFonts w:cs="Arial"/>
          <w:b/>
          <w:i/>
          <w:color w:val="000099"/>
          <w:sz w:val="20"/>
          <w:szCs w:val="24"/>
        </w:rPr>
        <w:t>3</w:t>
      </w:r>
      <w:r w:rsidRPr="00722691">
        <w:rPr>
          <w:rFonts w:cs="Arial"/>
          <w:b/>
          <w:i/>
          <w:color w:val="000099"/>
          <w:sz w:val="20"/>
          <w:szCs w:val="24"/>
        </w:rPr>
        <w:t>-BNDES</w:t>
      </w:r>
      <w:r>
        <w:rPr>
          <w:rFonts w:cs="Arial"/>
          <w:b/>
          <w:i/>
          <w:color w:val="000099"/>
          <w:sz w:val="20"/>
          <w:szCs w:val="24"/>
        </w:rPr>
        <w:t>, de 04.07.2023)</w:t>
      </w:r>
    </w:p>
    <w:p w14:paraId="014A18C5" w14:textId="54012444" w:rsidR="00FF7D36" w:rsidRDefault="00275269" w:rsidP="00D91A5F">
      <w:pPr>
        <w:pStyle w:val="BNDES"/>
        <w:widowControl w:val="0"/>
        <w:tabs>
          <w:tab w:val="left" w:pos="426"/>
        </w:tabs>
        <w:spacing w:before="120" w:after="120"/>
        <w:ind w:left="425" w:hanging="425"/>
      </w:pPr>
      <w:r w:rsidRPr="008F5883">
        <w:rPr>
          <w:b/>
        </w:rPr>
        <w:t>1</w:t>
      </w:r>
      <w:r w:rsidR="002407C7">
        <w:rPr>
          <w:b/>
        </w:rPr>
        <w:t>3</w:t>
      </w:r>
      <w:r w:rsidRPr="008F5883">
        <w:rPr>
          <w:b/>
        </w:rPr>
        <w:t>.</w:t>
      </w:r>
      <w:r>
        <w:tab/>
        <w:t>As Instituições Financeiras Credenciadas devem prever as penalidades e condições estabelecidas nest</w:t>
      </w:r>
      <w:r w:rsidR="001D74E7">
        <w:t>e</w:t>
      </w:r>
      <w:r>
        <w:t xml:space="preserve"> </w:t>
      </w:r>
      <w:r w:rsidR="001D74E7">
        <w:t>Anexo</w:t>
      </w:r>
      <w:r>
        <w:t xml:space="preserve"> nos instrumentos jurídicos que formalizarem as operações de crédito com </w:t>
      </w:r>
      <w:r w:rsidR="001D74E7">
        <w:t>o</w:t>
      </w:r>
      <w:r>
        <w:t xml:space="preserve">s </w:t>
      </w:r>
      <w:r w:rsidR="001D74E7">
        <w:t>Clientes</w:t>
      </w:r>
      <w:r>
        <w:t xml:space="preserve"> Finais.</w:t>
      </w:r>
      <w:r w:rsidR="002407C7">
        <w:t xml:space="preserve"> </w:t>
      </w:r>
      <w:r w:rsidR="002407C7">
        <w:rPr>
          <w:b/>
          <w:bCs/>
          <w:i/>
          <w:color w:val="000099"/>
          <w:sz w:val="20"/>
        </w:rPr>
        <w:t xml:space="preserve">(Renumerado pela Circular SUP/ADIG </w:t>
      </w:r>
      <w:r w:rsidR="002407C7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2407C7">
        <w:rPr>
          <w:rFonts w:cs="Arial"/>
          <w:b/>
          <w:i/>
          <w:color w:val="000099"/>
          <w:sz w:val="20"/>
          <w:szCs w:val="24"/>
        </w:rPr>
        <w:t>137</w:t>
      </w:r>
      <w:r w:rsidR="002407C7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2407C7">
        <w:rPr>
          <w:rFonts w:cs="Arial"/>
          <w:b/>
          <w:i/>
          <w:color w:val="000099"/>
          <w:sz w:val="20"/>
          <w:szCs w:val="24"/>
        </w:rPr>
        <w:t>5</w:t>
      </w:r>
      <w:r w:rsidR="002407C7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2407C7">
        <w:rPr>
          <w:rFonts w:cs="Arial"/>
          <w:b/>
          <w:i/>
          <w:color w:val="000099"/>
          <w:sz w:val="20"/>
          <w:szCs w:val="24"/>
        </w:rPr>
        <w:t>, de 09.12.2025)</w:t>
      </w:r>
    </w:p>
    <w:p w14:paraId="63DD67D5" w14:textId="6316A0D2" w:rsidR="001D314F" w:rsidRDefault="001D314F" w:rsidP="001D314F">
      <w:pPr>
        <w:pStyle w:val="BNDES"/>
        <w:widowControl w:val="0"/>
        <w:tabs>
          <w:tab w:val="left" w:pos="426"/>
        </w:tabs>
        <w:spacing w:before="120" w:after="120"/>
        <w:ind w:left="425" w:hanging="425"/>
      </w:pPr>
      <w:r w:rsidRPr="008F5883">
        <w:rPr>
          <w:b/>
        </w:rPr>
        <w:t>1</w:t>
      </w:r>
      <w:r w:rsidR="002407C7">
        <w:rPr>
          <w:b/>
        </w:rPr>
        <w:t>4</w:t>
      </w:r>
      <w:r w:rsidRPr="008F5883">
        <w:rPr>
          <w:b/>
        </w:rPr>
        <w:t>.</w:t>
      </w:r>
      <w:r>
        <w:tab/>
        <w:t xml:space="preserve">O </w:t>
      </w:r>
      <w:r w:rsidRPr="008D6979">
        <w:t>disposto neste Anexo aplica</w:t>
      </w:r>
      <w:r>
        <w:t>-se</w:t>
      </w:r>
      <w:r w:rsidRPr="008D6979">
        <w:t xml:space="preserve"> inclusive às operações de crédito já contratadas</w:t>
      </w:r>
      <w:r>
        <w:t xml:space="preserve"> anteriormente a 01.07.2022</w:t>
      </w:r>
      <w:r w:rsidRPr="008D6979">
        <w:t>, desde que não tenham sido objeto de penalidade por</w:t>
      </w:r>
      <w:r>
        <w:t xml:space="preserve"> </w:t>
      </w:r>
      <w:r w:rsidRPr="008D6979">
        <w:t>inadimplemento não financeiro previamente aprovada pelo Sistema BNDES</w:t>
      </w:r>
      <w:r>
        <w:t xml:space="preserve">. </w:t>
      </w:r>
      <w:r>
        <w:rPr>
          <w:b/>
          <w:bCs/>
          <w:i/>
          <w:color w:val="000099"/>
          <w:sz w:val="20"/>
        </w:rPr>
        <w:t xml:space="preserve">(Incluído pela Circular SUP/ADIG </w:t>
      </w:r>
      <w:r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>
        <w:rPr>
          <w:rFonts w:cs="Arial"/>
          <w:b/>
          <w:i/>
          <w:color w:val="000099"/>
          <w:sz w:val="20"/>
          <w:szCs w:val="24"/>
        </w:rPr>
        <w:t>40</w:t>
      </w:r>
      <w:r w:rsidRPr="00722691">
        <w:rPr>
          <w:rFonts w:cs="Arial"/>
          <w:b/>
          <w:i/>
          <w:color w:val="000099"/>
          <w:sz w:val="20"/>
          <w:szCs w:val="24"/>
        </w:rPr>
        <w:t>/202</w:t>
      </w:r>
      <w:r>
        <w:rPr>
          <w:rFonts w:cs="Arial"/>
          <w:b/>
          <w:i/>
          <w:color w:val="000099"/>
          <w:sz w:val="20"/>
          <w:szCs w:val="24"/>
        </w:rPr>
        <w:t>3</w:t>
      </w:r>
      <w:r w:rsidRPr="00722691">
        <w:rPr>
          <w:rFonts w:cs="Arial"/>
          <w:b/>
          <w:i/>
          <w:color w:val="000099"/>
          <w:sz w:val="20"/>
          <w:szCs w:val="24"/>
        </w:rPr>
        <w:t>-BNDES</w:t>
      </w:r>
      <w:r>
        <w:rPr>
          <w:rFonts w:cs="Arial"/>
          <w:b/>
          <w:i/>
          <w:color w:val="000099"/>
          <w:sz w:val="20"/>
          <w:szCs w:val="24"/>
        </w:rPr>
        <w:t>, de 01.08.2023</w:t>
      </w:r>
      <w:r w:rsidR="002407C7">
        <w:rPr>
          <w:rFonts w:cs="Arial"/>
          <w:b/>
          <w:i/>
          <w:color w:val="000099"/>
          <w:sz w:val="20"/>
          <w:szCs w:val="24"/>
        </w:rPr>
        <w:t xml:space="preserve"> e </w:t>
      </w:r>
      <w:r w:rsidR="002407C7">
        <w:rPr>
          <w:b/>
          <w:bCs/>
          <w:i/>
          <w:color w:val="000099"/>
          <w:sz w:val="20"/>
        </w:rPr>
        <w:t xml:space="preserve">Renumerado pela Circular SUP/ADIG </w:t>
      </w:r>
      <w:r w:rsidR="002407C7" w:rsidRPr="00722691">
        <w:rPr>
          <w:rFonts w:cs="Arial"/>
          <w:b/>
          <w:i/>
          <w:color w:val="000099"/>
          <w:sz w:val="20"/>
          <w:szCs w:val="24"/>
        </w:rPr>
        <w:t xml:space="preserve">Nº </w:t>
      </w:r>
      <w:r w:rsidR="002407C7">
        <w:rPr>
          <w:rFonts w:cs="Arial"/>
          <w:b/>
          <w:i/>
          <w:color w:val="000099"/>
          <w:sz w:val="20"/>
          <w:szCs w:val="24"/>
        </w:rPr>
        <w:t>137</w:t>
      </w:r>
      <w:r w:rsidR="002407C7" w:rsidRPr="00722691">
        <w:rPr>
          <w:rFonts w:cs="Arial"/>
          <w:b/>
          <w:i/>
          <w:color w:val="000099"/>
          <w:sz w:val="20"/>
          <w:szCs w:val="24"/>
        </w:rPr>
        <w:t>/202</w:t>
      </w:r>
      <w:r w:rsidR="002407C7">
        <w:rPr>
          <w:rFonts w:cs="Arial"/>
          <w:b/>
          <w:i/>
          <w:color w:val="000099"/>
          <w:sz w:val="20"/>
          <w:szCs w:val="24"/>
        </w:rPr>
        <w:t>5</w:t>
      </w:r>
      <w:r w:rsidR="002407C7" w:rsidRPr="00722691">
        <w:rPr>
          <w:rFonts w:cs="Arial"/>
          <w:b/>
          <w:i/>
          <w:color w:val="000099"/>
          <w:sz w:val="20"/>
          <w:szCs w:val="24"/>
        </w:rPr>
        <w:t>-BNDES</w:t>
      </w:r>
      <w:r w:rsidR="002407C7">
        <w:rPr>
          <w:rFonts w:cs="Arial"/>
          <w:b/>
          <w:i/>
          <w:color w:val="000099"/>
          <w:sz w:val="20"/>
          <w:szCs w:val="24"/>
        </w:rPr>
        <w:t>, de 09.12.2025</w:t>
      </w:r>
      <w:r>
        <w:rPr>
          <w:rFonts w:cs="Arial"/>
          <w:b/>
          <w:i/>
          <w:color w:val="000099"/>
          <w:sz w:val="20"/>
          <w:szCs w:val="24"/>
        </w:rPr>
        <w:t>)</w:t>
      </w:r>
    </w:p>
    <w:p w14:paraId="22A3DCEF" w14:textId="77777777" w:rsidR="001D314F" w:rsidRPr="00B338D8" w:rsidRDefault="001D314F" w:rsidP="00D91A5F">
      <w:pPr>
        <w:pStyle w:val="BNDES"/>
        <w:widowControl w:val="0"/>
        <w:tabs>
          <w:tab w:val="left" w:pos="426"/>
        </w:tabs>
        <w:spacing w:before="120" w:after="120"/>
        <w:ind w:left="425" w:hanging="425"/>
      </w:pPr>
    </w:p>
    <w:sectPr w:rsidR="001D314F" w:rsidRPr="00B338D8" w:rsidSect="00D91A5F">
      <w:headerReference w:type="default" r:id="rId8"/>
      <w:footerReference w:type="default" r:id="rId9"/>
      <w:type w:val="continuous"/>
      <w:pgSz w:w="11907" w:h="16840" w:code="9"/>
      <w:pgMar w:top="1588" w:right="851" w:bottom="1134" w:left="1843" w:header="851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77B9" w14:textId="77777777" w:rsidR="00E93C18" w:rsidRDefault="00E93C18">
      <w:r>
        <w:separator/>
      </w:r>
    </w:p>
  </w:endnote>
  <w:endnote w:type="continuationSeparator" w:id="0">
    <w:p w14:paraId="2B7D14AE" w14:textId="77777777" w:rsidR="00E93C18" w:rsidRDefault="00E9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908A" w14:textId="77777777" w:rsidR="00BB3B9C" w:rsidRDefault="00BB3B9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13C14">
      <w:rPr>
        <w:noProof/>
      </w:rPr>
      <w:t>2</w:t>
    </w:r>
    <w:r>
      <w:fldChar w:fldCharType="end"/>
    </w:r>
  </w:p>
  <w:p w14:paraId="1002B80E" w14:textId="77777777" w:rsidR="00BB3B9C" w:rsidRDefault="00BB3B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EAE7" w14:textId="77777777" w:rsidR="00E93C18" w:rsidRDefault="00E93C18">
      <w:r>
        <w:separator/>
      </w:r>
    </w:p>
  </w:footnote>
  <w:footnote w:type="continuationSeparator" w:id="0">
    <w:p w14:paraId="7AF20DF9" w14:textId="77777777" w:rsidR="00E93C18" w:rsidRDefault="00E93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10D3" w14:textId="77777777" w:rsidR="000009FC" w:rsidRPr="00A91166" w:rsidRDefault="00AF2A31" w:rsidP="00190B7E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right"/>
      <w:rPr>
        <w:rFonts w:ascii="Helv" w:hAnsi="Helv" w:cs="Helv"/>
        <w:color w:val="999999"/>
        <w:sz w:val="18"/>
        <w:szCs w:val="18"/>
      </w:rPr>
    </w:pPr>
    <w:r>
      <w:rPr>
        <w:noProof/>
      </w:rPr>
      <w:pict w14:anchorId="10338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left:0;text-align:left;margin-left:.3pt;margin-top:-1pt;width:108pt;height:21.6pt;z-index:251657728;visibility:visible">
          <v:imagedata r:id="rId1" o:title=""/>
          <w10:wrap type="square"/>
        </v:shape>
      </w:pict>
    </w:r>
    <w:r w:rsidR="000009FC">
      <w:rPr>
        <w:rFonts w:ascii="Helv" w:hAnsi="Helv" w:cs="Helv"/>
        <w:b/>
        <w:bCs/>
        <w:color w:val="999999"/>
        <w:sz w:val="18"/>
        <w:szCs w:val="18"/>
      </w:rPr>
      <w:t>Grau</w:t>
    </w:r>
    <w:r w:rsidR="000009FC" w:rsidRPr="00A91166">
      <w:rPr>
        <w:rFonts w:ascii="Helv" w:hAnsi="Helv" w:cs="Helv"/>
        <w:b/>
        <w:bCs/>
        <w:color w:val="999999"/>
        <w:sz w:val="18"/>
        <w:szCs w:val="18"/>
      </w:rPr>
      <w:t>:</w:t>
    </w:r>
    <w:r w:rsidR="000009FC" w:rsidRPr="00A91166">
      <w:rPr>
        <w:rFonts w:ascii="Helv" w:hAnsi="Helv" w:cs="Helv"/>
        <w:color w:val="999999"/>
        <w:sz w:val="18"/>
        <w:szCs w:val="18"/>
      </w:rPr>
      <w:t xml:space="preserve"> Documento Ostensivo</w:t>
    </w:r>
  </w:p>
  <w:p w14:paraId="625525B9" w14:textId="77777777" w:rsidR="000009FC" w:rsidRPr="00A91166" w:rsidRDefault="000009FC" w:rsidP="00190B7E">
    <w:pPr>
      <w:pStyle w:val="Cabealho"/>
      <w:jc w:val="right"/>
      <w:rPr>
        <w:color w:val="999999"/>
      </w:rPr>
    </w:pPr>
    <w:r w:rsidRPr="00A91166">
      <w:rPr>
        <w:rFonts w:ascii="Helv" w:hAnsi="Helv" w:cs="Helv"/>
        <w:b/>
        <w:bCs/>
        <w:color w:val="999999"/>
        <w:sz w:val="18"/>
        <w:szCs w:val="18"/>
      </w:rPr>
      <w:t>Unidade Gestora:</w:t>
    </w:r>
    <w:r w:rsidRPr="00A91166">
      <w:rPr>
        <w:rFonts w:ascii="Helv" w:hAnsi="Helv" w:cs="Helv"/>
        <w:color w:val="999999"/>
        <w:sz w:val="18"/>
        <w:szCs w:val="18"/>
      </w:rPr>
      <w:t xml:space="preserve"> A</w:t>
    </w:r>
    <w:r w:rsidR="00BB3B9C">
      <w:rPr>
        <w:rFonts w:ascii="Helv" w:hAnsi="Helv" w:cs="Helv"/>
        <w:color w:val="999999"/>
        <w:sz w:val="18"/>
        <w:szCs w:val="18"/>
      </w:rPr>
      <w:t>DIG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6927"/>
    <w:multiLevelType w:val="multilevel"/>
    <w:tmpl w:val="87A4230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ascii="Arial" w:hAnsi="Arial" w:cs="Arial" w:hint="default"/>
        <w:b/>
        <w:i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  <w:i w:val="0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abstractNum w:abstractNumId="1" w15:restartNumberingAfterBreak="0">
    <w:nsid w:val="28697EBC"/>
    <w:multiLevelType w:val="multilevel"/>
    <w:tmpl w:val="1D8AA644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ascii="Arial" w:hAnsi="Arial" w:cs="Arial" w:hint="default"/>
        <w:b/>
        <w:strike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2" w15:restartNumberingAfterBreak="0">
    <w:nsid w:val="429F0B1B"/>
    <w:multiLevelType w:val="multilevel"/>
    <w:tmpl w:val="6CEAD06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 w15:restartNumberingAfterBreak="0">
    <w:nsid w:val="448A2DAD"/>
    <w:multiLevelType w:val="hybridMultilevel"/>
    <w:tmpl w:val="AD7633C0"/>
    <w:lvl w:ilvl="0" w:tplc="92844D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56354"/>
    <w:multiLevelType w:val="hybridMultilevel"/>
    <w:tmpl w:val="CF5CB8FA"/>
    <w:lvl w:ilvl="0" w:tplc="1DA0E81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BA41048">
      <w:start w:val="5"/>
      <w:numFmt w:val="decimal"/>
      <w:pStyle w:val="Ttulo6"/>
      <w:lvlText w:val="%3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613D1B12"/>
    <w:multiLevelType w:val="multilevel"/>
    <w:tmpl w:val="8532689A"/>
    <w:lvl w:ilvl="0">
      <w:start w:val="10"/>
      <w:numFmt w:val="decimal"/>
      <w:lvlText w:val="%1."/>
      <w:lvlJc w:val="left"/>
      <w:pPr>
        <w:ind w:left="421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cs="Arial" w:hint="default"/>
        <w:b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766" w:hanging="1080"/>
      </w:pPr>
      <w:rPr>
        <w:rFonts w:ascii="Arial" w:hAnsi="Arial" w:cs="Arial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766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6" w15:restartNumberingAfterBreak="0">
    <w:nsid w:val="615A0841"/>
    <w:multiLevelType w:val="multilevel"/>
    <w:tmpl w:val="D262A50E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24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7" w15:restartNumberingAfterBreak="0">
    <w:nsid w:val="65C80258"/>
    <w:multiLevelType w:val="hybridMultilevel"/>
    <w:tmpl w:val="134A7E34"/>
    <w:lvl w:ilvl="0" w:tplc="1BB42E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C5720"/>
    <w:multiLevelType w:val="multilevel"/>
    <w:tmpl w:val="490A63D2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9" w15:restartNumberingAfterBreak="0">
    <w:nsid w:val="77DA3EF8"/>
    <w:multiLevelType w:val="multilevel"/>
    <w:tmpl w:val="06647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num w:numId="1" w16cid:durableId="2115323401">
    <w:abstractNumId w:val="0"/>
  </w:num>
  <w:num w:numId="2" w16cid:durableId="240221772">
    <w:abstractNumId w:val="4"/>
  </w:num>
  <w:num w:numId="3" w16cid:durableId="2018077901">
    <w:abstractNumId w:val="6"/>
  </w:num>
  <w:num w:numId="4" w16cid:durableId="1427995357">
    <w:abstractNumId w:val="1"/>
  </w:num>
  <w:num w:numId="5" w16cid:durableId="1177647921">
    <w:abstractNumId w:val="5"/>
  </w:num>
  <w:num w:numId="6" w16cid:durableId="1360282816">
    <w:abstractNumId w:val="7"/>
  </w:num>
  <w:num w:numId="7" w16cid:durableId="793714506">
    <w:abstractNumId w:val="8"/>
  </w:num>
  <w:num w:numId="8" w16cid:durableId="97256838">
    <w:abstractNumId w:val="3"/>
  </w:num>
  <w:num w:numId="9" w16cid:durableId="356393215">
    <w:abstractNumId w:val="2"/>
  </w:num>
  <w:num w:numId="10" w16cid:durableId="213104957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activeWritingStyle w:appName="MSWord" w:lang="pt-PT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1" w:cryptProviderType="rsaAES" w:cryptAlgorithmClass="hash" w:cryptAlgorithmType="typeAny" w:cryptAlgorithmSid="14" w:cryptSpinCount="100000" w:hash="nPfDlaMU8AyCy5XGNHQI++5/0GC1Jc88G5tTLiHFPEqa7ZTDugyXX/yzFJF5QQTqt2UK5aFAljzQUpyrIDUYiw==" w:salt="phpLASoujVWeHH/Ua8IoqA=="/>
  <w:defaultTabStop w:val="5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12F"/>
    <w:rsid w:val="00000436"/>
    <w:rsid w:val="0000049D"/>
    <w:rsid w:val="00000653"/>
    <w:rsid w:val="0000079F"/>
    <w:rsid w:val="000009FC"/>
    <w:rsid w:val="00000D75"/>
    <w:rsid w:val="00001F4C"/>
    <w:rsid w:val="00002386"/>
    <w:rsid w:val="000028B4"/>
    <w:rsid w:val="000037A0"/>
    <w:rsid w:val="00003979"/>
    <w:rsid w:val="00003E4F"/>
    <w:rsid w:val="0000414F"/>
    <w:rsid w:val="00004CD2"/>
    <w:rsid w:val="00004F4E"/>
    <w:rsid w:val="000076AC"/>
    <w:rsid w:val="0000793D"/>
    <w:rsid w:val="00007BB3"/>
    <w:rsid w:val="00010B43"/>
    <w:rsid w:val="00011389"/>
    <w:rsid w:val="00011987"/>
    <w:rsid w:val="0001229E"/>
    <w:rsid w:val="0001259B"/>
    <w:rsid w:val="0001348C"/>
    <w:rsid w:val="000137CC"/>
    <w:rsid w:val="00014398"/>
    <w:rsid w:val="0001443B"/>
    <w:rsid w:val="00014D04"/>
    <w:rsid w:val="0001513C"/>
    <w:rsid w:val="00015930"/>
    <w:rsid w:val="0001601C"/>
    <w:rsid w:val="00017294"/>
    <w:rsid w:val="00017AD6"/>
    <w:rsid w:val="00020308"/>
    <w:rsid w:val="000206CD"/>
    <w:rsid w:val="00021BA1"/>
    <w:rsid w:val="00021D36"/>
    <w:rsid w:val="00023591"/>
    <w:rsid w:val="00024152"/>
    <w:rsid w:val="00024274"/>
    <w:rsid w:val="00024878"/>
    <w:rsid w:val="00024ECD"/>
    <w:rsid w:val="000254AC"/>
    <w:rsid w:val="00025C89"/>
    <w:rsid w:val="00025EA0"/>
    <w:rsid w:val="000263BB"/>
    <w:rsid w:val="000264B9"/>
    <w:rsid w:val="00027E87"/>
    <w:rsid w:val="000301D4"/>
    <w:rsid w:val="000336DF"/>
    <w:rsid w:val="0003406E"/>
    <w:rsid w:val="000342BA"/>
    <w:rsid w:val="000348DE"/>
    <w:rsid w:val="000349F6"/>
    <w:rsid w:val="00035DAB"/>
    <w:rsid w:val="00036086"/>
    <w:rsid w:val="00036183"/>
    <w:rsid w:val="00036973"/>
    <w:rsid w:val="00036EE3"/>
    <w:rsid w:val="000370E2"/>
    <w:rsid w:val="00037B86"/>
    <w:rsid w:val="00037ED3"/>
    <w:rsid w:val="0004015C"/>
    <w:rsid w:val="0004090B"/>
    <w:rsid w:val="00040B89"/>
    <w:rsid w:val="00041453"/>
    <w:rsid w:val="00041D88"/>
    <w:rsid w:val="00041F12"/>
    <w:rsid w:val="00042A27"/>
    <w:rsid w:val="00042E11"/>
    <w:rsid w:val="00042EB8"/>
    <w:rsid w:val="000431B6"/>
    <w:rsid w:val="000431BA"/>
    <w:rsid w:val="00043F4F"/>
    <w:rsid w:val="00050922"/>
    <w:rsid w:val="000514F1"/>
    <w:rsid w:val="000515A4"/>
    <w:rsid w:val="00051D96"/>
    <w:rsid w:val="00052CC1"/>
    <w:rsid w:val="00052E1B"/>
    <w:rsid w:val="00052E4E"/>
    <w:rsid w:val="0005329D"/>
    <w:rsid w:val="00053694"/>
    <w:rsid w:val="00053A74"/>
    <w:rsid w:val="0005405A"/>
    <w:rsid w:val="000544E2"/>
    <w:rsid w:val="0005571D"/>
    <w:rsid w:val="00055921"/>
    <w:rsid w:val="000566CA"/>
    <w:rsid w:val="0005672B"/>
    <w:rsid w:val="00056B36"/>
    <w:rsid w:val="0005712C"/>
    <w:rsid w:val="00057297"/>
    <w:rsid w:val="000576AD"/>
    <w:rsid w:val="00057A3C"/>
    <w:rsid w:val="00060F42"/>
    <w:rsid w:val="000611C6"/>
    <w:rsid w:val="00062785"/>
    <w:rsid w:val="00062DD7"/>
    <w:rsid w:val="00062F47"/>
    <w:rsid w:val="00063FDF"/>
    <w:rsid w:val="000658A1"/>
    <w:rsid w:val="0006601C"/>
    <w:rsid w:val="000660CF"/>
    <w:rsid w:val="00066159"/>
    <w:rsid w:val="0006634B"/>
    <w:rsid w:val="000667A4"/>
    <w:rsid w:val="000668F0"/>
    <w:rsid w:val="00066FE0"/>
    <w:rsid w:val="000675FC"/>
    <w:rsid w:val="0006778A"/>
    <w:rsid w:val="000700FF"/>
    <w:rsid w:val="00070556"/>
    <w:rsid w:val="00070DC0"/>
    <w:rsid w:val="00071D12"/>
    <w:rsid w:val="00073B6D"/>
    <w:rsid w:val="00074493"/>
    <w:rsid w:val="00074578"/>
    <w:rsid w:val="000752F1"/>
    <w:rsid w:val="0007659D"/>
    <w:rsid w:val="00076A6E"/>
    <w:rsid w:val="00076B05"/>
    <w:rsid w:val="00080220"/>
    <w:rsid w:val="00082244"/>
    <w:rsid w:val="00082AA3"/>
    <w:rsid w:val="00082D69"/>
    <w:rsid w:val="00084563"/>
    <w:rsid w:val="000846E2"/>
    <w:rsid w:val="00086331"/>
    <w:rsid w:val="00086962"/>
    <w:rsid w:val="000912A1"/>
    <w:rsid w:val="00091367"/>
    <w:rsid w:val="00091829"/>
    <w:rsid w:val="000928E5"/>
    <w:rsid w:val="00092BE4"/>
    <w:rsid w:val="00092CD7"/>
    <w:rsid w:val="00093694"/>
    <w:rsid w:val="000947D9"/>
    <w:rsid w:val="00094873"/>
    <w:rsid w:val="000952B1"/>
    <w:rsid w:val="00095ABD"/>
    <w:rsid w:val="00095B24"/>
    <w:rsid w:val="00096435"/>
    <w:rsid w:val="000964AD"/>
    <w:rsid w:val="00096AA8"/>
    <w:rsid w:val="00096B10"/>
    <w:rsid w:val="00097471"/>
    <w:rsid w:val="0009756C"/>
    <w:rsid w:val="0009784A"/>
    <w:rsid w:val="000A0D99"/>
    <w:rsid w:val="000A157B"/>
    <w:rsid w:val="000A1A85"/>
    <w:rsid w:val="000A1FB1"/>
    <w:rsid w:val="000A2096"/>
    <w:rsid w:val="000A2183"/>
    <w:rsid w:val="000A331C"/>
    <w:rsid w:val="000A3966"/>
    <w:rsid w:val="000A5110"/>
    <w:rsid w:val="000A6AC7"/>
    <w:rsid w:val="000A6CD9"/>
    <w:rsid w:val="000A6D15"/>
    <w:rsid w:val="000B03E0"/>
    <w:rsid w:val="000B1473"/>
    <w:rsid w:val="000B1759"/>
    <w:rsid w:val="000B261C"/>
    <w:rsid w:val="000B3227"/>
    <w:rsid w:val="000B36C7"/>
    <w:rsid w:val="000B3DF1"/>
    <w:rsid w:val="000B4106"/>
    <w:rsid w:val="000B5328"/>
    <w:rsid w:val="000B5678"/>
    <w:rsid w:val="000B637D"/>
    <w:rsid w:val="000B6D0D"/>
    <w:rsid w:val="000B725B"/>
    <w:rsid w:val="000B79EC"/>
    <w:rsid w:val="000B7A28"/>
    <w:rsid w:val="000C012A"/>
    <w:rsid w:val="000C09B4"/>
    <w:rsid w:val="000C0A71"/>
    <w:rsid w:val="000C125D"/>
    <w:rsid w:val="000C12E8"/>
    <w:rsid w:val="000C21A7"/>
    <w:rsid w:val="000C3015"/>
    <w:rsid w:val="000C3CBF"/>
    <w:rsid w:val="000C3D22"/>
    <w:rsid w:val="000C4D79"/>
    <w:rsid w:val="000C56D2"/>
    <w:rsid w:val="000C68FE"/>
    <w:rsid w:val="000C7708"/>
    <w:rsid w:val="000C7E5B"/>
    <w:rsid w:val="000D0AD6"/>
    <w:rsid w:val="000D1ECE"/>
    <w:rsid w:val="000D276D"/>
    <w:rsid w:val="000D3FBD"/>
    <w:rsid w:val="000D5212"/>
    <w:rsid w:val="000D5396"/>
    <w:rsid w:val="000E0213"/>
    <w:rsid w:val="000E3132"/>
    <w:rsid w:val="000E3EAC"/>
    <w:rsid w:val="000E4E43"/>
    <w:rsid w:val="000E573B"/>
    <w:rsid w:val="000E60BE"/>
    <w:rsid w:val="000E6E3C"/>
    <w:rsid w:val="000E70F1"/>
    <w:rsid w:val="000E7461"/>
    <w:rsid w:val="000F0AC7"/>
    <w:rsid w:val="000F121D"/>
    <w:rsid w:val="000F1427"/>
    <w:rsid w:val="000F1FA7"/>
    <w:rsid w:val="000F2B74"/>
    <w:rsid w:val="000F4078"/>
    <w:rsid w:val="000F5273"/>
    <w:rsid w:val="000F6936"/>
    <w:rsid w:val="000F7A28"/>
    <w:rsid w:val="001001CF"/>
    <w:rsid w:val="00100788"/>
    <w:rsid w:val="00100D7D"/>
    <w:rsid w:val="00100DAA"/>
    <w:rsid w:val="00101120"/>
    <w:rsid w:val="00102ADE"/>
    <w:rsid w:val="0010339F"/>
    <w:rsid w:val="0010610C"/>
    <w:rsid w:val="001062C8"/>
    <w:rsid w:val="00106C1A"/>
    <w:rsid w:val="00107C4C"/>
    <w:rsid w:val="00110390"/>
    <w:rsid w:val="00111040"/>
    <w:rsid w:val="00111F6C"/>
    <w:rsid w:val="00111F8E"/>
    <w:rsid w:val="00113E4C"/>
    <w:rsid w:val="00113ECC"/>
    <w:rsid w:val="00113F54"/>
    <w:rsid w:val="00114019"/>
    <w:rsid w:val="001140DF"/>
    <w:rsid w:val="001146A9"/>
    <w:rsid w:val="00114B07"/>
    <w:rsid w:val="00114DCF"/>
    <w:rsid w:val="00115976"/>
    <w:rsid w:val="0011599D"/>
    <w:rsid w:val="001162DE"/>
    <w:rsid w:val="00116441"/>
    <w:rsid w:val="0012045E"/>
    <w:rsid w:val="001208EA"/>
    <w:rsid w:val="00120FD8"/>
    <w:rsid w:val="00121E97"/>
    <w:rsid w:val="00122229"/>
    <w:rsid w:val="00122B27"/>
    <w:rsid w:val="00123EB3"/>
    <w:rsid w:val="00124112"/>
    <w:rsid w:val="00124A61"/>
    <w:rsid w:val="00125D12"/>
    <w:rsid w:val="00125EE5"/>
    <w:rsid w:val="001265A8"/>
    <w:rsid w:val="0013055C"/>
    <w:rsid w:val="00130EA5"/>
    <w:rsid w:val="00131499"/>
    <w:rsid w:val="00131B6E"/>
    <w:rsid w:val="00131CB0"/>
    <w:rsid w:val="001321DE"/>
    <w:rsid w:val="001325E4"/>
    <w:rsid w:val="00132B81"/>
    <w:rsid w:val="00132DA7"/>
    <w:rsid w:val="0013304D"/>
    <w:rsid w:val="001337EC"/>
    <w:rsid w:val="00133EC7"/>
    <w:rsid w:val="001347F2"/>
    <w:rsid w:val="00135403"/>
    <w:rsid w:val="00136319"/>
    <w:rsid w:val="001363F2"/>
    <w:rsid w:val="00136457"/>
    <w:rsid w:val="001364D3"/>
    <w:rsid w:val="00136C2C"/>
    <w:rsid w:val="00136F50"/>
    <w:rsid w:val="001373AE"/>
    <w:rsid w:val="001379DA"/>
    <w:rsid w:val="001411C9"/>
    <w:rsid w:val="001419E4"/>
    <w:rsid w:val="0014317A"/>
    <w:rsid w:val="0014324D"/>
    <w:rsid w:val="00145A8F"/>
    <w:rsid w:val="001469D4"/>
    <w:rsid w:val="00146E5E"/>
    <w:rsid w:val="00146F31"/>
    <w:rsid w:val="0014746E"/>
    <w:rsid w:val="00151F10"/>
    <w:rsid w:val="00152A21"/>
    <w:rsid w:val="0015626D"/>
    <w:rsid w:val="0015797F"/>
    <w:rsid w:val="00157B70"/>
    <w:rsid w:val="0016000A"/>
    <w:rsid w:val="00160113"/>
    <w:rsid w:val="00160187"/>
    <w:rsid w:val="00160360"/>
    <w:rsid w:val="00160EFD"/>
    <w:rsid w:val="00161D0C"/>
    <w:rsid w:val="001621ED"/>
    <w:rsid w:val="001629DC"/>
    <w:rsid w:val="001636FF"/>
    <w:rsid w:val="001637A9"/>
    <w:rsid w:val="00163DA7"/>
    <w:rsid w:val="0016454E"/>
    <w:rsid w:val="00164730"/>
    <w:rsid w:val="00165248"/>
    <w:rsid w:val="001661E5"/>
    <w:rsid w:val="00166A74"/>
    <w:rsid w:val="00166AA5"/>
    <w:rsid w:val="001671F8"/>
    <w:rsid w:val="00167C83"/>
    <w:rsid w:val="00170380"/>
    <w:rsid w:val="001728AE"/>
    <w:rsid w:val="00174098"/>
    <w:rsid w:val="001745DA"/>
    <w:rsid w:val="00174D80"/>
    <w:rsid w:val="00175D97"/>
    <w:rsid w:val="00175E3C"/>
    <w:rsid w:val="001760F7"/>
    <w:rsid w:val="0017629C"/>
    <w:rsid w:val="00176522"/>
    <w:rsid w:val="00177504"/>
    <w:rsid w:val="001776E6"/>
    <w:rsid w:val="0017782C"/>
    <w:rsid w:val="00177881"/>
    <w:rsid w:val="00177BD8"/>
    <w:rsid w:val="00180227"/>
    <w:rsid w:val="00180518"/>
    <w:rsid w:val="0018058A"/>
    <w:rsid w:val="0018126E"/>
    <w:rsid w:val="0018143C"/>
    <w:rsid w:val="00182939"/>
    <w:rsid w:val="00182AF8"/>
    <w:rsid w:val="00182C06"/>
    <w:rsid w:val="001836BC"/>
    <w:rsid w:val="00183A23"/>
    <w:rsid w:val="00183B6D"/>
    <w:rsid w:val="00183D5E"/>
    <w:rsid w:val="00184E3E"/>
    <w:rsid w:val="0018663A"/>
    <w:rsid w:val="001878D3"/>
    <w:rsid w:val="00187DC2"/>
    <w:rsid w:val="00190127"/>
    <w:rsid w:val="001902CF"/>
    <w:rsid w:val="001908DD"/>
    <w:rsid w:val="00190B7E"/>
    <w:rsid w:val="00190BE2"/>
    <w:rsid w:val="0019131C"/>
    <w:rsid w:val="00192C56"/>
    <w:rsid w:val="00193C48"/>
    <w:rsid w:val="00193F6F"/>
    <w:rsid w:val="0019523D"/>
    <w:rsid w:val="00195411"/>
    <w:rsid w:val="001954CC"/>
    <w:rsid w:val="001958BF"/>
    <w:rsid w:val="001958F7"/>
    <w:rsid w:val="001963AE"/>
    <w:rsid w:val="0019714D"/>
    <w:rsid w:val="00197482"/>
    <w:rsid w:val="001A01C8"/>
    <w:rsid w:val="001A1625"/>
    <w:rsid w:val="001A1626"/>
    <w:rsid w:val="001A18A8"/>
    <w:rsid w:val="001A2F7B"/>
    <w:rsid w:val="001A3575"/>
    <w:rsid w:val="001A455F"/>
    <w:rsid w:val="001A4BE8"/>
    <w:rsid w:val="001A4FF2"/>
    <w:rsid w:val="001A57F3"/>
    <w:rsid w:val="001A6103"/>
    <w:rsid w:val="001A696A"/>
    <w:rsid w:val="001A75FA"/>
    <w:rsid w:val="001A7B40"/>
    <w:rsid w:val="001B09FA"/>
    <w:rsid w:val="001B0A03"/>
    <w:rsid w:val="001B13A8"/>
    <w:rsid w:val="001B1D6D"/>
    <w:rsid w:val="001B1F4A"/>
    <w:rsid w:val="001B240D"/>
    <w:rsid w:val="001B3C84"/>
    <w:rsid w:val="001B402C"/>
    <w:rsid w:val="001B46EF"/>
    <w:rsid w:val="001B52BB"/>
    <w:rsid w:val="001B5BB1"/>
    <w:rsid w:val="001B64FD"/>
    <w:rsid w:val="001B71E5"/>
    <w:rsid w:val="001B7506"/>
    <w:rsid w:val="001C1D5F"/>
    <w:rsid w:val="001C3505"/>
    <w:rsid w:val="001C5B24"/>
    <w:rsid w:val="001C6EAD"/>
    <w:rsid w:val="001D001F"/>
    <w:rsid w:val="001D0DA3"/>
    <w:rsid w:val="001D1052"/>
    <w:rsid w:val="001D2491"/>
    <w:rsid w:val="001D314F"/>
    <w:rsid w:val="001D37C0"/>
    <w:rsid w:val="001D3FAD"/>
    <w:rsid w:val="001D458D"/>
    <w:rsid w:val="001D54B9"/>
    <w:rsid w:val="001D72B3"/>
    <w:rsid w:val="001D74E7"/>
    <w:rsid w:val="001D756B"/>
    <w:rsid w:val="001D756E"/>
    <w:rsid w:val="001E1009"/>
    <w:rsid w:val="001E151D"/>
    <w:rsid w:val="001E1AB4"/>
    <w:rsid w:val="001E1CC3"/>
    <w:rsid w:val="001E3C45"/>
    <w:rsid w:val="001E42BE"/>
    <w:rsid w:val="001E5058"/>
    <w:rsid w:val="001E5F14"/>
    <w:rsid w:val="001E6E28"/>
    <w:rsid w:val="001E7954"/>
    <w:rsid w:val="001F0A5A"/>
    <w:rsid w:val="001F1868"/>
    <w:rsid w:val="001F2368"/>
    <w:rsid w:val="001F3F10"/>
    <w:rsid w:val="001F478B"/>
    <w:rsid w:val="001F5592"/>
    <w:rsid w:val="001F5CC0"/>
    <w:rsid w:val="001F5D9E"/>
    <w:rsid w:val="001F6675"/>
    <w:rsid w:val="001F7A7D"/>
    <w:rsid w:val="001F7DDF"/>
    <w:rsid w:val="00200919"/>
    <w:rsid w:val="00200B36"/>
    <w:rsid w:val="00201008"/>
    <w:rsid w:val="00201CC8"/>
    <w:rsid w:val="00201F5D"/>
    <w:rsid w:val="002020E7"/>
    <w:rsid w:val="00202BA9"/>
    <w:rsid w:val="00203FD8"/>
    <w:rsid w:val="002044C8"/>
    <w:rsid w:val="00204C1B"/>
    <w:rsid w:val="00205484"/>
    <w:rsid w:val="00206367"/>
    <w:rsid w:val="0020656F"/>
    <w:rsid w:val="0020710B"/>
    <w:rsid w:val="002075F4"/>
    <w:rsid w:val="00207F4E"/>
    <w:rsid w:val="00213CAD"/>
    <w:rsid w:val="00214091"/>
    <w:rsid w:val="00214F8B"/>
    <w:rsid w:val="00216906"/>
    <w:rsid w:val="00217021"/>
    <w:rsid w:val="002172AB"/>
    <w:rsid w:val="00217DB5"/>
    <w:rsid w:val="00220847"/>
    <w:rsid w:val="00220861"/>
    <w:rsid w:val="002208FC"/>
    <w:rsid w:val="00223126"/>
    <w:rsid w:val="0022458A"/>
    <w:rsid w:val="00224883"/>
    <w:rsid w:val="00224D31"/>
    <w:rsid w:val="00226E49"/>
    <w:rsid w:val="00227F5D"/>
    <w:rsid w:val="002307FF"/>
    <w:rsid w:val="00231403"/>
    <w:rsid w:val="00231BDE"/>
    <w:rsid w:val="00231C1F"/>
    <w:rsid w:val="00232502"/>
    <w:rsid w:val="002328BA"/>
    <w:rsid w:val="002330D1"/>
    <w:rsid w:val="002343F9"/>
    <w:rsid w:val="0023639F"/>
    <w:rsid w:val="002364B8"/>
    <w:rsid w:val="0023658D"/>
    <w:rsid w:val="00236A43"/>
    <w:rsid w:val="002374BD"/>
    <w:rsid w:val="002406E7"/>
    <w:rsid w:val="002407A0"/>
    <w:rsid w:val="002407C7"/>
    <w:rsid w:val="00240AD5"/>
    <w:rsid w:val="002415C7"/>
    <w:rsid w:val="00242479"/>
    <w:rsid w:val="00243685"/>
    <w:rsid w:val="00243DBD"/>
    <w:rsid w:val="00244B20"/>
    <w:rsid w:val="00244BD1"/>
    <w:rsid w:val="00245AC6"/>
    <w:rsid w:val="0024618C"/>
    <w:rsid w:val="00247293"/>
    <w:rsid w:val="002479EB"/>
    <w:rsid w:val="00250123"/>
    <w:rsid w:val="00250B89"/>
    <w:rsid w:val="00250EB3"/>
    <w:rsid w:val="002511A7"/>
    <w:rsid w:val="002514CF"/>
    <w:rsid w:val="002534F7"/>
    <w:rsid w:val="00253544"/>
    <w:rsid w:val="002548F0"/>
    <w:rsid w:val="002563A3"/>
    <w:rsid w:val="002564E6"/>
    <w:rsid w:val="00257482"/>
    <w:rsid w:val="00257E5E"/>
    <w:rsid w:val="00260801"/>
    <w:rsid w:val="00260900"/>
    <w:rsid w:val="00261819"/>
    <w:rsid w:val="00261B2A"/>
    <w:rsid w:val="00262231"/>
    <w:rsid w:val="00262516"/>
    <w:rsid w:val="0026251F"/>
    <w:rsid w:val="002630C5"/>
    <w:rsid w:val="0026361E"/>
    <w:rsid w:val="00263739"/>
    <w:rsid w:val="00264BDF"/>
    <w:rsid w:val="002651E7"/>
    <w:rsid w:val="00266B23"/>
    <w:rsid w:val="00267768"/>
    <w:rsid w:val="002709A9"/>
    <w:rsid w:val="002714D8"/>
    <w:rsid w:val="00271CEA"/>
    <w:rsid w:val="00271D53"/>
    <w:rsid w:val="0027212F"/>
    <w:rsid w:val="00273D77"/>
    <w:rsid w:val="00273EBE"/>
    <w:rsid w:val="0027405D"/>
    <w:rsid w:val="00274A05"/>
    <w:rsid w:val="0027522C"/>
    <w:rsid w:val="00275269"/>
    <w:rsid w:val="0027563B"/>
    <w:rsid w:val="00275A23"/>
    <w:rsid w:val="00275B44"/>
    <w:rsid w:val="0027652E"/>
    <w:rsid w:val="00276AAC"/>
    <w:rsid w:val="002771C0"/>
    <w:rsid w:val="00277A57"/>
    <w:rsid w:val="00277CF6"/>
    <w:rsid w:val="00280A44"/>
    <w:rsid w:val="002812D3"/>
    <w:rsid w:val="00282500"/>
    <w:rsid w:val="00283BFC"/>
    <w:rsid w:val="00284656"/>
    <w:rsid w:val="00284B96"/>
    <w:rsid w:val="00284C78"/>
    <w:rsid w:val="002854B1"/>
    <w:rsid w:val="002860DA"/>
    <w:rsid w:val="00286284"/>
    <w:rsid w:val="0028635A"/>
    <w:rsid w:val="00286369"/>
    <w:rsid w:val="00287327"/>
    <w:rsid w:val="002878E0"/>
    <w:rsid w:val="002903DE"/>
    <w:rsid w:val="00290A07"/>
    <w:rsid w:val="00290AC0"/>
    <w:rsid w:val="00290DF8"/>
    <w:rsid w:val="00291310"/>
    <w:rsid w:val="002916F9"/>
    <w:rsid w:val="00291A30"/>
    <w:rsid w:val="002922A2"/>
    <w:rsid w:val="0029266B"/>
    <w:rsid w:val="00292A73"/>
    <w:rsid w:val="002932A6"/>
    <w:rsid w:val="00293A51"/>
    <w:rsid w:val="00293FA1"/>
    <w:rsid w:val="0029496E"/>
    <w:rsid w:val="0029516D"/>
    <w:rsid w:val="00295BF7"/>
    <w:rsid w:val="0029605D"/>
    <w:rsid w:val="002967D9"/>
    <w:rsid w:val="00296E98"/>
    <w:rsid w:val="002978C1"/>
    <w:rsid w:val="002A02CF"/>
    <w:rsid w:val="002A0A9B"/>
    <w:rsid w:val="002A1A60"/>
    <w:rsid w:val="002A1C87"/>
    <w:rsid w:val="002A1E16"/>
    <w:rsid w:val="002A2610"/>
    <w:rsid w:val="002A263F"/>
    <w:rsid w:val="002A2F25"/>
    <w:rsid w:val="002A357A"/>
    <w:rsid w:val="002A3A89"/>
    <w:rsid w:val="002A4030"/>
    <w:rsid w:val="002A54BC"/>
    <w:rsid w:val="002A6196"/>
    <w:rsid w:val="002A7370"/>
    <w:rsid w:val="002A7F59"/>
    <w:rsid w:val="002B010C"/>
    <w:rsid w:val="002B01C9"/>
    <w:rsid w:val="002B022F"/>
    <w:rsid w:val="002B0702"/>
    <w:rsid w:val="002B0A01"/>
    <w:rsid w:val="002B0B83"/>
    <w:rsid w:val="002B1665"/>
    <w:rsid w:val="002B1CAA"/>
    <w:rsid w:val="002B2A1E"/>
    <w:rsid w:val="002B34C0"/>
    <w:rsid w:val="002B3FCD"/>
    <w:rsid w:val="002B403F"/>
    <w:rsid w:val="002B49D8"/>
    <w:rsid w:val="002B49FA"/>
    <w:rsid w:val="002B5ACA"/>
    <w:rsid w:val="002B6E0E"/>
    <w:rsid w:val="002B7461"/>
    <w:rsid w:val="002B7769"/>
    <w:rsid w:val="002B7D9A"/>
    <w:rsid w:val="002C262B"/>
    <w:rsid w:val="002C3482"/>
    <w:rsid w:val="002C4026"/>
    <w:rsid w:val="002C59B5"/>
    <w:rsid w:val="002C60C0"/>
    <w:rsid w:val="002C6145"/>
    <w:rsid w:val="002C6405"/>
    <w:rsid w:val="002C70A5"/>
    <w:rsid w:val="002C71E5"/>
    <w:rsid w:val="002D038B"/>
    <w:rsid w:val="002D12E3"/>
    <w:rsid w:val="002D258C"/>
    <w:rsid w:val="002D3229"/>
    <w:rsid w:val="002D34BD"/>
    <w:rsid w:val="002D36A6"/>
    <w:rsid w:val="002D37EF"/>
    <w:rsid w:val="002D3FE1"/>
    <w:rsid w:val="002D436E"/>
    <w:rsid w:val="002D45BB"/>
    <w:rsid w:val="002D4C6E"/>
    <w:rsid w:val="002D54E5"/>
    <w:rsid w:val="002D5A23"/>
    <w:rsid w:val="002D5A58"/>
    <w:rsid w:val="002D740A"/>
    <w:rsid w:val="002E042D"/>
    <w:rsid w:val="002E0730"/>
    <w:rsid w:val="002E079F"/>
    <w:rsid w:val="002E0A92"/>
    <w:rsid w:val="002E21D8"/>
    <w:rsid w:val="002E41AB"/>
    <w:rsid w:val="002E4954"/>
    <w:rsid w:val="002E504E"/>
    <w:rsid w:val="002E52E6"/>
    <w:rsid w:val="002E789F"/>
    <w:rsid w:val="002E7F1C"/>
    <w:rsid w:val="002F0FE2"/>
    <w:rsid w:val="002F1705"/>
    <w:rsid w:val="002F2003"/>
    <w:rsid w:val="002F217A"/>
    <w:rsid w:val="002F233D"/>
    <w:rsid w:val="002F2C6D"/>
    <w:rsid w:val="002F348F"/>
    <w:rsid w:val="002F4866"/>
    <w:rsid w:val="002F51AB"/>
    <w:rsid w:val="002F615A"/>
    <w:rsid w:val="002F6FA7"/>
    <w:rsid w:val="002F7356"/>
    <w:rsid w:val="002F73B8"/>
    <w:rsid w:val="00300902"/>
    <w:rsid w:val="00300EE3"/>
    <w:rsid w:val="00301182"/>
    <w:rsid w:val="003016C8"/>
    <w:rsid w:val="00301817"/>
    <w:rsid w:val="00302A6F"/>
    <w:rsid w:val="003032EB"/>
    <w:rsid w:val="00303A1C"/>
    <w:rsid w:val="00305858"/>
    <w:rsid w:val="00305EBA"/>
    <w:rsid w:val="00306127"/>
    <w:rsid w:val="00306A06"/>
    <w:rsid w:val="0030737E"/>
    <w:rsid w:val="00307AD7"/>
    <w:rsid w:val="00307C3D"/>
    <w:rsid w:val="00310083"/>
    <w:rsid w:val="00311110"/>
    <w:rsid w:val="0031167F"/>
    <w:rsid w:val="003121CD"/>
    <w:rsid w:val="003124EB"/>
    <w:rsid w:val="00312617"/>
    <w:rsid w:val="00312752"/>
    <w:rsid w:val="00312D24"/>
    <w:rsid w:val="003137FF"/>
    <w:rsid w:val="00313D3F"/>
    <w:rsid w:val="0031428D"/>
    <w:rsid w:val="00314D99"/>
    <w:rsid w:val="00314E5E"/>
    <w:rsid w:val="003156B7"/>
    <w:rsid w:val="00316528"/>
    <w:rsid w:val="003166AE"/>
    <w:rsid w:val="00317A4E"/>
    <w:rsid w:val="00317DAA"/>
    <w:rsid w:val="0032029B"/>
    <w:rsid w:val="00320323"/>
    <w:rsid w:val="0032094C"/>
    <w:rsid w:val="00320A00"/>
    <w:rsid w:val="00321D9D"/>
    <w:rsid w:val="0032256F"/>
    <w:rsid w:val="0032263E"/>
    <w:rsid w:val="003226C3"/>
    <w:rsid w:val="00322FB0"/>
    <w:rsid w:val="003233CA"/>
    <w:rsid w:val="00323B32"/>
    <w:rsid w:val="003242D0"/>
    <w:rsid w:val="0032487C"/>
    <w:rsid w:val="0032534D"/>
    <w:rsid w:val="00325726"/>
    <w:rsid w:val="00325810"/>
    <w:rsid w:val="00325FD9"/>
    <w:rsid w:val="003263C4"/>
    <w:rsid w:val="003266D2"/>
    <w:rsid w:val="003278FE"/>
    <w:rsid w:val="00327920"/>
    <w:rsid w:val="00327BB0"/>
    <w:rsid w:val="0033194E"/>
    <w:rsid w:val="00331ED5"/>
    <w:rsid w:val="00331FF2"/>
    <w:rsid w:val="00332725"/>
    <w:rsid w:val="00332999"/>
    <w:rsid w:val="0033361F"/>
    <w:rsid w:val="003337DD"/>
    <w:rsid w:val="00333D8F"/>
    <w:rsid w:val="00334631"/>
    <w:rsid w:val="003346AF"/>
    <w:rsid w:val="00335AAB"/>
    <w:rsid w:val="00336464"/>
    <w:rsid w:val="00337BF9"/>
    <w:rsid w:val="00337C29"/>
    <w:rsid w:val="003404D3"/>
    <w:rsid w:val="0034061B"/>
    <w:rsid w:val="003417FB"/>
    <w:rsid w:val="003418FC"/>
    <w:rsid w:val="00343A03"/>
    <w:rsid w:val="003443D6"/>
    <w:rsid w:val="003449F6"/>
    <w:rsid w:val="00344FC7"/>
    <w:rsid w:val="00345C97"/>
    <w:rsid w:val="00345E0F"/>
    <w:rsid w:val="0034614A"/>
    <w:rsid w:val="00346CE0"/>
    <w:rsid w:val="00346EE1"/>
    <w:rsid w:val="003475D6"/>
    <w:rsid w:val="00347B9A"/>
    <w:rsid w:val="00347F5E"/>
    <w:rsid w:val="003508A8"/>
    <w:rsid w:val="00351347"/>
    <w:rsid w:val="00353105"/>
    <w:rsid w:val="003544E7"/>
    <w:rsid w:val="00354565"/>
    <w:rsid w:val="00354890"/>
    <w:rsid w:val="0035590E"/>
    <w:rsid w:val="00355AB8"/>
    <w:rsid w:val="0035637F"/>
    <w:rsid w:val="0035638F"/>
    <w:rsid w:val="00356A14"/>
    <w:rsid w:val="00356C5F"/>
    <w:rsid w:val="0035734A"/>
    <w:rsid w:val="00357950"/>
    <w:rsid w:val="0036061F"/>
    <w:rsid w:val="003611A9"/>
    <w:rsid w:val="00361EFD"/>
    <w:rsid w:val="003629CC"/>
    <w:rsid w:val="00362C3E"/>
    <w:rsid w:val="00362DA1"/>
    <w:rsid w:val="00362E2E"/>
    <w:rsid w:val="00363938"/>
    <w:rsid w:val="003639AE"/>
    <w:rsid w:val="00364711"/>
    <w:rsid w:val="00364E49"/>
    <w:rsid w:val="00364F41"/>
    <w:rsid w:val="00365172"/>
    <w:rsid w:val="00365547"/>
    <w:rsid w:val="00365C64"/>
    <w:rsid w:val="00366757"/>
    <w:rsid w:val="003705EA"/>
    <w:rsid w:val="00370C95"/>
    <w:rsid w:val="00371982"/>
    <w:rsid w:val="003719B6"/>
    <w:rsid w:val="00372F5A"/>
    <w:rsid w:val="00373274"/>
    <w:rsid w:val="00374876"/>
    <w:rsid w:val="00376CCF"/>
    <w:rsid w:val="00377DBE"/>
    <w:rsid w:val="0038110D"/>
    <w:rsid w:val="0038200C"/>
    <w:rsid w:val="00382388"/>
    <w:rsid w:val="00382FC4"/>
    <w:rsid w:val="003836B8"/>
    <w:rsid w:val="003851AB"/>
    <w:rsid w:val="00385BC1"/>
    <w:rsid w:val="00385C51"/>
    <w:rsid w:val="00385F44"/>
    <w:rsid w:val="0038636E"/>
    <w:rsid w:val="00387AEC"/>
    <w:rsid w:val="00390261"/>
    <w:rsid w:val="00390528"/>
    <w:rsid w:val="00390F20"/>
    <w:rsid w:val="00391540"/>
    <w:rsid w:val="0039193C"/>
    <w:rsid w:val="00391EFD"/>
    <w:rsid w:val="00392546"/>
    <w:rsid w:val="00392D94"/>
    <w:rsid w:val="00394C01"/>
    <w:rsid w:val="00397489"/>
    <w:rsid w:val="003978B8"/>
    <w:rsid w:val="00397913"/>
    <w:rsid w:val="003A0EEE"/>
    <w:rsid w:val="003A1CBF"/>
    <w:rsid w:val="003A3F83"/>
    <w:rsid w:val="003A450D"/>
    <w:rsid w:val="003A4A76"/>
    <w:rsid w:val="003A4DBA"/>
    <w:rsid w:val="003A5398"/>
    <w:rsid w:val="003A6120"/>
    <w:rsid w:val="003A79BE"/>
    <w:rsid w:val="003A7EF2"/>
    <w:rsid w:val="003B0AC7"/>
    <w:rsid w:val="003B0B00"/>
    <w:rsid w:val="003B1632"/>
    <w:rsid w:val="003B3E40"/>
    <w:rsid w:val="003B3E53"/>
    <w:rsid w:val="003B3F4E"/>
    <w:rsid w:val="003B5FF0"/>
    <w:rsid w:val="003B6106"/>
    <w:rsid w:val="003B7727"/>
    <w:rsid w:val="003C0B50"/>
    <w:rsid w:val="003C0C0C"/>
    <w:rsid w:val="003C1325"/>
    <w:rsid w:val="003C2C97"/>
    <w:rsid w:val="003C2D03"/>
    <w:rsid w:val="003C2ED8"/>
    <w:rsid w:val="003C36F7"/>
    <w:rsid w:val="003C3D2A"/>
    <w:rsid w:val="003C4321"/>
    <w:rsid w:val="003C438D"/>
    <w:rsid w:val="003C515D"/>
    <w:rsid w:val="003C530B"/>
    <w:rsid w:val="003C56FB"/>
    <w:rsid w:val="003C7579"/>
    <w:rsid w:val="003D1087"/>
    <w:rsid w:val="003D1ABE"/>
    <w:rsid w:val="003D327B"/>
    <w:rsid w:val="003D3D89"/>
    <w:rsid w:val="003D493C"/>
    <w:rsid w:val="003D4F9D"/>
    <w:rsid w:val="003D505E"/>
    <w:rsid w:val="003D5596"/>
    <w:rsid w:val="003D5E36"/>
    <w:rsid w:val="003D621F"/>
    <w:rsid w:val="003D647E"/>
    <w:rsid w:val="003D6E91"/>
    <w:rsid w:val="003D7C8F"/>
    <w:rsid w:val="003E00EE"/>
    <w:rsid w:val="003E09D5"/>
    <w:rsid w:val="003E1DA9"/>
    <w:rsid w:val="003E1F97"/>
    <w:rsid w:val="003E2AEA"/>
    <w:rsid w:val="003E3413"/>
    <w:rsid w:val="003E3BAF"/>
    <w:rsid w:val="003E43B4"/>
    <w:rsid w:val="003E4F4A"/>
    <w:rsid w:val="003E5FE1"/>
    <w:rsid w:val="003E6126"/>
    <w:rsid w:val="003E6D5C"/>
    <w:rsid w:val="003E73B0"/>
    <w:rsid w:val="003F0BBD"/>
    <w:rsid w:val="003F1745"/>
    <w:rsid w:val="003F1927"/>
    <w:rsid w:val="003F2EB1"/>
    <w:rsid w:val="003F3131"/>
    <w:rsid w:val="003F4434"/>
    <w:rsid w:val="003F4485"/>
    <w:rsid w:val="003F4638"/>
    <w:rsid w:val="003F630D"/>
    <w:rsid w:val="003F758F"/>
    <w:rsid w:val="003F7AB0"/>
    <w:rsid w:val="004004C3"/>
    <w:rsid w:val="0040063E"/>
    <w:rsid w:val="00400E39"/>
    <w:rsid w:val="00401359"/>
    <w:rsid w:val="004029E0"/>
    <w:rsid w:val="00403512"/>
    <w:rsid w:val="00403576"/>
    <w:rsid w:val="00404A68"/>
    <w:rsid w:val="0040518E"/>
    <w:rsid w:val="0040619F"/>
    <w:rsid w:val="0040655A"/>
    <w:rsid w:val="0040678A"/>
    <w:rsid w:val="004100CA"/>
    <w:rsid w:val="00410165"/>
    <w:rsid w:val="00410852"/>
    <w:rsid w:val="00410894"/>
    <w:rsid w:val="00410AED"/>
    <w:rsid w:val="004113A3"/>
    <w:rsid w:val="00412505"/>
    <w:rsid w:val="004136C4"/>
    <w:rsid w:val="00413EFE"/>
    <w:rsid w:val="00416395"/>
    <w:rsid w:val="00417716"/>
    <w:rsid w:val="00420D2A"/>
    <w:rsid w:val="00420EAB"/>
    <w:rsid w:val="0042134B"/>
    <w:rsid w:val="004224C5"/>
    <w:rsid w:val="00423AC4"/>
    <w:rsid w:val="004241A2"/>
    <w:rsid w:val="00424657"/>
    <w:rsid w:val="004258EE"/>
    <w:rsid w:val="00425C41"/>
    <w:rsid w:val="004265EE"/>
    <w:rsid w:val="00427120"/>
    <w:rsid w:val="004274A0"/>
    <w:rsid w:val="00427693"/>
    <w:rsid w:val="00427B5A"/>
    <w:rsid w:val="004301B2"/>
    <w:rsid w:val="00430EA8"/>
    <w:rsid w:val="0043125B"/>
    <w:rsid w:val="00431A40"/>
    <w:rsid w:val="00431B28"/>
    <w:rsid w:val="00431E50"/>
    <w:rsid w:val="00431F3D"/>
    <w:rsid w:val="00431F46"/>
    <w:rsid w:val="00433D0A"/>
    <w:rsid w:val="0043594B"/>
    <w:rsid w:val="00436985"/>
    <w:rsid w:val="00437024"/>
    <w:rsid w:val="0043703C"/>
    <w:rsid w:val="0043751E"/>
    <w:rsid w:val="0043795F"/>
    <w:rsid w:val="00437BC9"/>
    <w:rsid w:val="00440282"/>
    <w:rsid w:val="0044031F"/>
    <w:rsid w:val="004408C1"/>
    <w:rsid w:val="00440986"/>
    <w:rsid w:val="00440B4A"/>
    <w:rsid w:val="00440D95"/>
    <w:rsid w:val="00441AF5"/>
    <w:rsid w:val="004422E6"/>
    <w:rsid w:val="00442E02"/>
    <w:rsid w:val="0044321B"/>
    <w:rsid w:val="00443CA1"/>
    <w:rsid w:val="004442D7"/>
    <w:rsid w:val="00444436"/>
    <w:rsid w:val="00445D44"/>
    <w:rsid w:val="00445F00"/>
    <w:rsid w:val="004462C6"/>
    <w:rsid w:val="00447E48"/>
    <w:rsid w:val="004506D4"/>
    <w:rsid w:val="00451474"/>
    <w:rsid w:val="004515FD"/>
    <w:rsid w:val="004529B2"/>
    <w:rsid w:val="00452F4D"/>
    <w:rsid w:val="0045304C"/>
    <w:rsid w:val="004535F7"/>
    <w:rsid w:val="00453A7F"/>
    <w:rsid w:val="004542BF"/>
    <w:rsid w:val="00454373"/>
    <w:rsid w:val="00454B0F"/>
    <w:rsid w:val="00455806"/>
    <w:rsid w:val="00455CF0"/>
    <w:rsid w:val="00455DD0"/>
    <w:rsid w:val="0045697E"/>
    <w:rsid w:val="00457ADA"/>
    <w:rsid w:val="00460000"/>
    <w:rsid w:val="00460490"/>
    <w:rsid w:val="00460A10"/>
    <w:rsid w:val="004620F0"/>
    <w:rsid w:val="00462738"/>
    <w:rsid w:val="00462D96"/>
    <w:rsid w:val="00462FD1"/>
    <w:rsid w:val="004636EF"/>
    <w:rsid w:val="00463D6B"/>
    <w:rsid w:val="00463DC4"/>
    <w:rsid w:val="0046496E"/>
    <w:rsid w:val="00464A15"/>
    <w:rsid w:val="00464E8F"/>
    <w:rsid w:val="0046502D"/>
    <w:rsid w:val="0046588A"/>
    <w:rsid w:val="004662EA"/>
    <w:rsid w:val="00466F43"/>
    <w:rsid w:val="00466F4E"/>
    <w:rsid w:val="0046707D"/>
    <w:rsid w:val="00467814"/>
    <w:rsid w:val="004678D0"/>
    <w:rsid w:val="004710A5"/>
    <w:rsid w:val="004712EF"/>
    <w:rsid w:val="004717CA"/>
    <w:rsid w:val="004717CF"/>
    <w:rsid w:val="00472F7E"/>
    <w:rsid w:val="0047345E"/>
    <w:rsid w:val="00474BC1"/>
    <w:rsid w:val="00475282"/>
    <w:rsid w:val="00475871"/>
    <w:rsid w:val="004758E7"/>
    <w:rsid w:val="0047607D"/>
    <w:rsid w:val="004775E5"/>
    <w:rsid w:val="004804A5"/>
    <w:rsid w:val="004808F7"/>
    <w:rsid w:val="004826E4"/>
    <w:rsid w:val="0048276D"/>
    <w:rsid w:val="00482A3C"/>
    <w:rsid w:val="00482D41"/>
    <w:rsid w:val="0048354A"/>
    <w:rsid w:val="0048479D"/>
    <w:rsid w:val="004847F3"/>
    <w:rsid w:val="00484B52"/>
    <w:rsid w:val="004850C2"/>
    <w:rsid w:val="0048575F"/>
    <w:rsid w:val="00485846"/>
    <w:rsid w:val="00485D3A"/>
    <w:rsid w:val="00485EB6"/>
    <w:rsid w:val="00486387"/>
    <w:rsid w:val="0048671E"/>
    <w:rsid w:val="00486B16"/>
    <w:rsid w:val="00486D6E"/>
    <w:rsid w:val="00486DAF"/>
    <w:rsid w:val="00487573"/>
    <w:rsid w:val="004876DE"/>
    <w:rsid w:val="00487E90"/>
    <w:rsid w:val="00490CE5"/>
    <w:rsid w:val="004914F4"/>
    <w:rsid w:val="00491DE9"/>
    <w:rsid w:val="00492908"/>
    <w:rsid w:val="00493470"/>
    <w:rsid w:val="0049390B"/>
    <w:rsid w:val="00493F6E"/>
    <w:rsid w:val="00494259"/>
    <w:rsid w:val="0049498D"/>
    <w:rsid w:val="00495ABF"/>
    <w:rsid w:val="00496B3E"/>
    <w:rsid w:val="00496F35"/>
    <w:rsid w:val="004A0B0C"/>
    <w:rsid w:val="004A0DCE"/>
    <w:rsid w:val="004A0EDC"/>
    <w:rsid w:val="004A152D"/>
    <w:rsid w:val="004A1877"/>
    <w:rsid w:val="004A1A68"/>
    <w:rsid w:val="004A2367"/>
    <w:rsid w:val="004A24D5"/>
    <w:rsid w:val="004A3A6C"/>
    <w:rsid w:val="004A41AF"/>
    <w:rsid w:val="004A430B"/>
    <w:rsid w:val="004A444E"/>
    <w:rsid w:val="004A5015"/>
    <w:rsid w:val="004A54DC"/>
    <w:rsid w:val="004A5D6C"/>
    <w:rsid w:val="004A60D6"/>
    <w:rsid w:val="004A664B"/>
    <w:rsid w:val="004A7F89"/>
    <w:rsid w:val="004B1522"/>
    <w:rsid w:val="004B2334"/>
    <w:rsid w:val="004B237C"/>
    <w:rsid w:val="004B2475"/>
    <w:rsid w:val="004B3298"/>
    <w:rsid w:val="004B368F"/>
    <w:rsid w:val="004B3782"/>
    <w:rsid w:val="004B41A4"/>
    <w:rsid w:val="004B6CBB"/>
    <w:rsid w:val="004C0C45"/>
    <w:rsid w:val="004C0D33"/>
    <w:rsid w:val="004C0E6E"/>
    <w:rsid w:val="004C26D3"/>
    <w:rsid w:val="004C298E"/>
    <w:rsid w:val="004C2B68"/>
    <w:rsid w:val="004C3D57"/>
    <w:rsid w:val="004C5C47"/>
    <w:rsid w:val="004C5D5D"/>
    <w:rsid w:val="004C63CD"/>
    <w:rsid w:val="004C6950"/>
    <w:rsid w:val="004C7BCA"/>
    <w:rsid w:val="004C7C7D"/>
    <w:rsid w:val="004D0E22"/>
    <w:rsid w:val="004D2F52"/>
    <w:rsid w:val="004D3C40"/>
    <w:rsid w:val="004D3C4C"/>
    <w:rsid w:val="004D4C33"/>
    <w:rsid w:val="004D5116"/>
    <w:rsid w:val="004D54A8"/>
    <w:rsid w:val="004D54F6"/>
    <w:rsid w:val="004D645F"/>
    <w:rsid w:val="004D7702"/>
    <w:rsid w:val="004D7F1F"/>
    <w:rsid w:val="004D7F7C"/>
    <w:rsid w:val="004E01F8"/>
    <w:rsid w:val="004E0254"/>
    <w:rsid w:val="004E0FC4"/>
    <w:rsid w:val="004E1ED9"/>
    <w:rsid w:val="004E2B4A"/>
    <w:rsid w:val="004E3224"/>
    <w:rsid w:val="004E3328"/>
    <w:rsid w:val="004E3E13"/>
    <w:rsid w:val="004E48D3"/>
    <w:rsid w:val="004E5008"/>
    <w:rsid w:val="004E6B1D"/>
    <w:rsid w:val="004E784C"/>
    <w:rsid w:val="004E7B2C"/>
    <w:rsid w:val="004F03BD"/>
    <w:rsid w:val="004F1084"/>
    <w:rsid w:val="004F15FE"/>
    <w:rsid w:val="004F1853"/>
    <w:rsid w:val="004F19FD"/>
    <w:rsid w:val="004F26B8"/>
    <w:rsid w:val="004F2DF2"/>
    <w:rsid w:val="004F2F8F"/>
    <w:rsid w:val="004F3179"/>
    <w:rsid w:val="004F3389"/>
    <w:rsid w:val="004F3BD1"/>
    <w:rsid w:val="004F40C0"/>
    <w:rsid w:val="004F4605"/>
    <w:rsid w:val="004F4634"/>
    <w:rsid w:val="004F4AA1"/>
    <w:rsid w:val="004F4EED"/>
    <w:rsid w:val="004F69A1"/>
    <w:rsid w:val="004F7564"/>
    <w:rsid w:val="005004D8"/>
    <w:rsid w:val="00500BAC"/>
    <w:rsid w:val="00501445"/>
    <w:rsid w:val="005014CF"/>
    <w:rsid w:val="005024CA"/>
    <w:rsid w:val="00502753"/>
    <w:rsid w:val="00503DBA"/>
    <w:rsid w:val="00504160"/>
    <w:rsid w:val="00504A43"/>
    <w:rsid w:val="00504BF8"/>
    <w:rsid w:val="00504D2E"/>
    <w:rsid w:val="00504DFE"/>
    <w:rsid w:val="00504F18"/>
    <w:rsid w:val="0050540E"/>
    <w:rsid w:val="005062E9"/>
    <w:rsid w:val="005070EF"/>
    <w:rsid w:val="0051064F"/>
    <w:rsid w:val="00510937"/>
    <w:rsid w:val="00510C82"/>
    <w:rsid w:val="00511B9A"/>
    <w:rsid w:val="00511C9D"/>
    <w:rsid w:val="00513292"/>
    <w:rsid w:val="00513305"/>
    <w:rsid w:val="005148C5"/>
    <w:rsid w:val="00515507"/>
    <w:rsid w:val="00515E80"/>
    <w:rsid w:val="00516B72"/>
    <w:rsid w:val="005171F9"/>
    <w:rsid w:val="005172ED"/>
    <w:rsid w:val="0051768B"/>
    <w:rsid w:val="00517BAC"/>
    <w:rsid w:val="00520F16"/>
    <w:rsid w:val="005213B8"/>
    <w:rsid w:val="0052151B"/>
    <w:rsid w:val="00522137"/>
    <w:rsid w:val="005222E5"/>
    <w:rsid w:val="005224ED"/>
    <w:rsid w:val="0052260A"/>
    <w:rsid w:val="00522AF9"/>
    <w:rsid w:val="00523314"/>
    <w:rsid w:val="00523C43"/>
    <w:rsid w:val="00524014"/>
    <w:rsid w:val="005252DB"/>
    <w:rsid w:val="00525A13"/>
    <w:rsid w:val="00526605"/>
    <w:rsid w:val="00527092"/>
    <w:rsid w:val="00527274"/>
    <w:rsid w:val="005276BB"/>
    <w:rsid w:val="00527BB0"/>
    <w:rsid w:val="005302FA"/>
    <w:rsid w:val="005309F0"/>
    <w:rsid w:val="005313FE"/>
    <w:rsid w:val="00532057"/>
    <w:rsid w:val="005320E6"/>
    <w:rsid w:val="0053251E"/>
    <w:rsid w:val="00532C76"/>
    <w:rsid w:val="0053516E"/>
    <w:rsid w:val="00535531"/>
    <w:rsid w:val="0053564C"/>
    <w:rsid w:val="00535EEA"/>
    <w:rsid w:val="005364FF"/>
    <w:rsid w:val="0053777B"/>
    <w:rsid w:val="00537FA3"/>
    <w:rsid w:val="00541C38"/>
    <w:rsid w:val="005424BB"/>
    <w:rsid w:val="005424EE"/>
    <w:rsid w:val="005433CD"/>
    <w:rsid w:val="00543F0E"/>
    <w:rsid w:val="00544506"/>
    <w:rsid w:val="005447DA"/>
    <w:rsid w:val="005473EB"/>
    <w:rsid w:val="00547A12"/>
    <w:rsid w:val="00547C36"/>
    <w:rsid w:val="00550E76"/>
    <w:rsid w:val="005511CC"/>
    <w:rsid w:val="0055171C"/>
    <w:rsid w:val="005521C2"/>
    <w:rsid w:val="005525FE"/>
    <w:rsid w:val="00552B08"/>
    <w:rsid w:val="00552F9A"/>
    <w:rsid w:val="005536CC"/>
    <w:rsid w:val="005551CE"/>
    <w:rsid w:val="00555D91"/>
    <w:rsid w:val="0055665D"/>
    <w:rsid w:val="00557025"/>
    <w:rsid w:val="005572DD"/>
    <w:rsid w:val="00557630"/>
    <w:rsid w:val="005607A6"/>
    <w:rsid w:val="005618F1"/>
    <w:rsid w:val="00561EAC"/>
    <w:rsid w:val="0056205C"/>
    <w:rsid w:val="005620A7"/>
    <w:rsid w:val="005623A3"/>
    <w:rsid w:val="0056419F"/>
    <w:rsid w:val="005642CA"/>
    <w:rsid w:val="0056483A"/>
    <w:rsid w:val="0056579B"/>
    <w:rsid w:val="00566295"/>
    <w:rsid w:val="00567693"/>
    <w:rsid w:val="00570A46"/>
    <w:rsid w:val="00571A84"/>
    <w:rsid w:val="00571B15"/>
    <w:rsid w:val="00573179"/>
    <w:rsid w:val="00573AC5"/>
    <w:rsid w:val="00573CFD"/>
    <w:rsid w:val="00574A42"/>
    <w:rsid w:val="00576326"/>
    <w:rsid w:val="00577A76"/>
    <w:rsid w:val="00580286"/>
    <w:rsid w:val="005804FC"/>
    <w:rsid w:val="00580E88"/>
    <w:rsid w:val="00580ED7"/>
    <w:rsid w:val="00582B77"/>
    <w:rsid w:val="005844DA"/>
    <w:rsid w:val="005852E8"/>
    <w:rsid w:val="00585AB8"/>
    <w:rsid w:val="00585AF2"/>
    <w:rsid w:val="00585E0F"/>
    <w:rsid w:val="00590915"/>
    <w:rsid w:val="0059165F"/>
    <w:rsid w:val="00591A3D"/>
    <w:rsid w:val="00592F3A"/>
    <w:rsid w:val="0059436A"/>
    <w:rsid w:val="005943E7"/>
    <w:rsid w:val="005944C2"/>
    <w:rsid w:val="005949FE"/>
    <w:rsid w:val="00594A90"/>
    <w:rsid w:val="00594BE3"/>
    <w:rsid w:val="00595BDD"/>
    <w:rsid w:val="00595D8F"/>
    <w:rsid w:val="005968CA"/>
    <w:rsid w:val="005969A3"/>
    <w:rsid w:val="00596DC6"/>
    <w:rsid w:val="00596E82"/>
    <w:rsid w:val="00597053"/>
    <w:rsid w:val="005972CA"/>
    <w:rsid w:val="005A017F"/>
    <w:rsid w:val="005A0562"/>
    <w:rsid w:val="005A0683"/>
    <w:rsid w:val="005A0F6F"/>
    <w:rsid w:val="005A14F8"/>
    <w:rsid w:val="005A1B65"/>
    <w:rsid w:val="005A1FB2"/>
    <w:rsid w:val="005A22EA"/>
    <w:rsid w:val="005A3677"/>
    <w:rsid w:val="005A384D"/>
    <w:rsid w:val="005A3C09"/>
    <w:rsid w:val="005A46A7"/>
    <w:rsid w:val="005A4776"/>
    <w:rsid w:val="005A4D75"/>
    <w:rsid w:val="005A5586"/>
    <w:rsid w:val="005A5F4F"/>
    <w:rsid w:val="005A64B2"/>
    <w:rsid w:val="005A6723"/>
    <w:rsid w:val="005A6D05"/>
    <w:rsid w:val="005A78EB"/>
    <w:rsid w:val="005B06EE"/>
    <w:rsid w:val="005B1279"/>
    <w:rsid w:val="005B13DC"/>
    <w:rsid w:val="005B1E97"/>
    <w:rsid w:val="005B20B6"/>
    <w:rsid w:val="005B276C"/>
    <w:rsid w:val="005B2DEC"/>
    <w:rsid w:val="005B3165"/>
    <w:rsid w:val="005B37BE"/>
    <w:rsid w:val="005B4222"/>
    <w:rsid w:val="005B57D2"/>
    <w:rsid w:val="005B5868"/>
    <w:rsid w:val="005B5B80"/>
    <w:rsid w:val="005B5CE9"/>
    <w:rsid w:val="005B75AE"/>
    <w:rsid w:val="005C1984"/>
    <w:rsid w:val="005C2354"/>
    <w:rsid w:val="005C23F5"/>
    <w:rsid w:val="005C2EEB"/>
    <w:rsid w:val="005C3C5D"/>
    <w:rsid w:val="005C4C99"/>
    <w:rsid w:val="005C4D52"/>
    <w:rsid w:val="005C4F68"/>
    <w:rsid w:val="005C5155"/>
    <w:rsid w:val="005C59FE"/>
    <w:rsid w:val="005C63ED"/>
    <w:rsid w:val="005C69D5"/>
    <w:rsid w:val="005C7BEB"/>
    <w:rsid w:val="005D1F31"/>
    <w:rsid w:val="005D2314"/>
    <w:rsid w:val="005D26B0"/>
    <w:rsid w:val="005D3991"/>
    <w:rsid w:val="005D49EB"/>
    <w:rsid w:val="005D6C9D"/>
    <w:rsid w:val="005D6F20"/>
    <w:rsid w:val="005E0BD6"/>
    <w:rsid w:val="005E0D27"/>
    <w:rsid w:val="005E12A5"/>
    <w:rsid w:val="005E2366"/>
    <w:rsid w:val="005E30D9"/>
    <w:rsid w:val="005E5252"/>
    <w:rsid w:val="005E5D5B"/>
    <w:rsid w:val="005E6037"/>
    <w:rsid w:val="005E61A9"/>
    <w:rsid w:val="005E6A51"/>
    <w:rsid w:val="005E7F06"/>
    <w:rsid w:val="005F052C"/>
    <w:rsid w:val="005F0D79"/>
    <w:rsid w:val="005F1BDE"/>
    <w:rsid w:val="005F245A"/>
    <w:rsid w:val="005F37C0"/>
    <w:rsid w:val="005F3A6C"/>
    <w:rsid w:val="005F3CBA"/>
    <w:rsid w:val="005F46F5"/>
    <w:rsid w:val="005F4A1D"/>
    <w:rsid w:val="005F509B"/>
    <w:rsid w:val="005F58D2"/>
    <w:rsid w:val="005F6C7E"/>
    <w:rsid w:val="005F714D"/>
    <w:rsid w:val="00601552"/>
    <w:rsid w:val="00601718"/>
    <w:rsid w:val="00601D01"/>
    <w:rsid w:val="00601DA1"/>
    <w:rsid w:val="00602288"/>
    <w:rsid w:val="0060232C"/>
    <w:rsid w:val="0060321F"/>
    <w:rsid w:val="00603483"/>
    <w:rsid w:val="00603686"/>
    <w:rsid w:val="00603800"/>
    <w:rsid w:val="00604124"/>
    <w:rsid w:val="00604834"/>
    <w:rsid w:val="006054A1"/>
    <w:rsid w:val="0060595C"/>
    <w:rsid w:val="00605A01"/>
    <w:rsid w:val="00605AE9"/>
    <w:rsid w:val="0060641F"/>
    <w:rsid w:val="00606ADE"/>
    <w:rsid w:val="006073FE"/>
    <w:rsid w:val="00611186"/>
    <w:rsid w:val="00611880"/>
    <w:rsid w:val="00612023"/>
    <w:rsid w:val="006120E8"/>
    <w:rsid w:val="00612793"/>
    <w:rsid w:val="006127F6"/>
    <w:rsid w:val="00612A54"/>
    <w:rsid w:val="00613922"/>
    <w:rsid w:val="0061434D"/>
    <w:rsid w:val="00614381"/>
    <w:rsid w:val="00614531"/>
    <w:rsid w:val="006154CC"/>
    <w:rsid w:val="0061689B"/>
    <w:rsid w:val="00616C38"/>
    <w:rsid w:val="00617234"/>
    <w:rsid w:val="006175B2"/>
    <w:rsid w:val="00617B39"/>
    <w:rsid w:val="006201DA"/>
    <w:rsid w:val="00620C66"/>
    <w:rsid w:val="00621455"/>
    <w:rsid w:val="00622F17"/>
    <w:rsid w:val="0062351C"/>
    <w:rsid w:val="00623984"/>
    <w:rsid w:val="00623B4E"/>
    <w:rsid w:val="00624468"/>
    <w:rsid w:val="00624593"/>
    <w:rsid w:val="00625AF7"/>
    <w:rsid w:val="0062647F"/>
    <w:rsid w:val="0062762B"/>
    <w:rsid w:val="006277C5"/>
    <w:rsid w:val="00627998"/>
    <w:rsid w:val="006301CD"/>
    <w:rsid w:val="006304A4"/>
    <w:rsid w:val="0063058C"/>
    <w:rsid w:val="00631224"/>
    <w:rsid w:val="006316A6"/>
    <w:rsid w:val="0063174C"/>
    <w:rsid w:val="00631868"/>
    <w:rsid w:val="00632294"/>
    <w:rsid w:val="0063261C"/>
    <w:rsid w:val="00634569"/>
    <w:rsid w:val="00635BD4"/>
    <w:rsid w:val="00636005"/>
    <w:rsid w:val="00636488"/>
    <w:rsid w:val="006367CA"/>
    <w:rsid w:val="006377AE"/>
    <w:rsid w:val="006377F5"/>
    <w:rsid w:val="00637A59"/>
    <w:rsid w:val="00637CF5"/>
    <w:rsid w:val="00640043"/>
    <w:rsid w:val="006403F4"/>
    <w:rsid w:val="0064044F"/>
    <w:rsid w:val="00640B65"/>
    <w:rsid w:val="006414AC"/>
    <w:rsid w:val="00642237"/>
    <w:rsid w:val="0064299B"/>
    <w:rsid w:val="00642B07"/>
    <w:rsid w:val="00643464"/>
    <w:rsid w:val="00643B47"/>
    <w:rsid w:val="00643BAF"/>
    <w:rsid w:val="006443D2"/>
    <w:rsid w:val="00644C56"/>
    <w:rsid w:val="00645197"/>
    <w:rsid w:val="00645B28"/>
    <w:rsid w:val="00645BA7"/>
    <w:rsid w:val="00646269"/>
    <w:rsid w:val="00646BB9"/>
    <w:rsid w:val="00650412"/>
    <w:rsid w:val="00651695"/>
    <w:rsid w:val="00651F2F"/>
    <w:rsid w:val="0065288F"/>
    <w:rsid w:val="006548CF"/>
    <w:rsid w:val="00656379"/>
    <w:rsid w:val="00656C5D"/>
    <w:rsid w:val="00657FFD"/>
    <w:rsid w:val="006617ED"/>
    <w:rsid w:val="00661CF1"/>
    <w:rsid w:val="0066230E"/>
    <w:rsid w:val="006626A8"/>
    <w:rsid w:val="0066303E"/>
    <w:rsid w:val="00664355"/>
    <w:rsid w:val="00664540"/>
    <w:rsid w:val="006656BC"/>
    <w:rsid w:val="00665DF8"/>
    <w:rsid w:val="00666259"/>
    <w:rsid w:val="00666342"/>
    <w:rsid w:val="0066746F"/>
    <w:rsid w:val="00667AF5"/>
    <w:rsid w:val="006700AB"/>
    <w:rsid w:val="00670A18"/>
    <w:rsid w:val="00671854"/>
    <w:rsid w:val="006719DB"/>
    <w:rsid w:val="00671E3B"/>
    <w:rsid w:val="00673769"/>
    <w:rsid w:val="00673BB7"/>
    <w:rsid w:val="006743A6"/>
    <w:rsid w:val="00676569"/>
    <w:rsid w:val="00677B21"/>
    <w:rsid w:val="00680CD4"/>
    <w:rsid w:val="00681029"/>
    <w:rsid w:val="00681D1C"/>
    <w:rsid w:val="006820BC"/>
    <w:rsid w:val="006822F3"/>
    <w:rsid w:val="00682EEA"/>
    <w:rsid w:val="006833AA"/>
    <w:rsid w:val="00684CCE"/>
    <w:rsid w:val="0068607C"/>
    <w:rsid w:val="00687538"/>
    <w:rsid w:val="00687C7F"/>
    <w:rsid w:val="0069082C"/>
    <w:rsid w:val="00690B56"/>
    <w:rsid w:val="00691DE5"/>
    <w:rsid w:val="00692108"/>
    <w:rsid w:val="006926B0"/>
    <w:rsid w:val="006944B6"/>
    <w:rsid w:val="0069496B"/>
    <w:rsid w:val="006950EE"/>
    <w:rsid w:val="00695830"/>
    <w:rsid w:val="0069595C"/>
    <w:rsid w:val="00696797"/>
    <w:rsid w:val="00696916"/>
    <w:rsid w:val="0069712E"/>
    <w:rsid w:val="00697946"/>
    <w:rsid w:val="00697BA3"/>
    <w:rsid w:val="00697D12"/>
    <w:rsid w:val="006A0226"/>
    <w:rsid w:val="006A0958"/>
    <w:rsid w:val="006A0C20"/>
    <w:rsid w:val="006A0DE9"/>
    <w:rsid w:val="006A21D3"/>
    <w:rsid w:val="006A2346"/>
    <w:rsid w:val="006A2D09"/>
    <w:rsid w:val="006A34CB"/>
    <w:rsid w:val="006A3B08"/>
    <w:rsid w:val="006A3FF4"/>
    <w:rsid w:val="006A40AB"/>
    <w:rsid w:val="006A4E38"/>
    <w:rsid w:val="006A6B6C"/>
    <w:rsid w:val="006A71CD"/>
    <w:rsid w:val="006B1404"/>
    <w:rsid w:val="006B1885"/>
    <w:rsid w:val="006B1E4A"/>
    <w:rsid w:val="006B2A89"/>
    <w:rsid w:val="006B31BF"/>
    <w:rsid w:val="006B3689"/>
    <w:rsid w:val="006B4846"/>
    <w:rsid w:val="006B6901"/>
    <w:rsid w:val="006B6AA1"/>
    <w:rsid w:val="006B6AD4"/>
    <w:rsid w:val="006C0D6A"/>
    <w:rsid w:val="006C0E8E"/>
    <w:rsid w:val="006C17C8"/>
    <w:rsid w:val="006C1BA6"/>
    <w:rsid w:val="006C1F46"/>
    <w:rsid w:val="006C254C"/>
    <w:rsid w:val="006C2776"/>
    <w:rsid w:val="006C4055"/>
    <w:rsid w:val="006C466F"/>
    <w:rsid w:val="006C4792"/>
    <w:rsid w:val="006C48B0"/>
    <w:rsid w:val="006C4A10"/>
    <w:rsid w:val="006C4D0D"/>
    <w:rsid w:val="006C4F34"/>
    <w:rsid w:val="006C5ADF"/>
    <w:rsid w:val="006C5D21"/>
    <w:rsid w:val="006C61CE"/>
    <w:rsid w:val="006C6579"/>
    <w:rsid w:val="006C65FC"/>
    <w:rsid w:val="006C6A52"/>
    <w:rsid w:val="006C6B72"/>
    <w:rsid w:val="006C734D"/>
    <w:rsid w:val="006C79DA"/>
    <w:rsid w:val="006D0228"/>
    <w:rsid w:val="006D0999"/>
    <w:rsid w:val="006D0E52"/>
    <w:rsid w:val="006D24BC"/>
    <w:rsid w:val="006D2F9A"/>
    <w:rsid w:val="006D4275"/>
    <w:rsid w:val="006D44BF"/>
    <w:rsid w:val="006D4A12"/>
    <w:rsid w:val="006D4E43"/>
    <w:rsid w:val="006D5004"/>
    <w:rsid w:val="006D5532"/>
    <w:rsid w:val="006D6027"/>
    <w:rsid w:val="006D683D"/>
    <w:rsid w:val="006D732A"/>
    <w:rsid w:val="006D7831"/>
    <w:rsid w:val="006E030E"/>
    <w:rsid w:val="006E0585"/>
    <w:rsid w:val="006E09B7"/>
    <w:rsid w:val="006E136B"/>
    <w:rsid w:val="006E1A5A"/>
    <w:rsid w:val="006E2352"/>
    <w:rsid w:val="006E3C43"/>
    <w:rsid w:val="006E4809"/>
    <w:rsid w:val="006E578D"/>
    <w:rsid w:val="006E5AA0"/>
    <w:rsid w:val="006E6DA6"/>
    <w:rsid w:val="006E7062"/>
    <w:rsid w:val="006E7FB1"/>
    <w:rsid w:val="006F055B"/>
    <w:rsid w:val="006F0682"/>
    <w:rsid w:val="006F2573"/>
    <w:rsid w:val="006F2806"/>
    <w:rsid w:val="006F3340"/>
    <w:rsid w:val="006F354D"/>
    <w:rsid w:val="006F354E"/>
    <w:rsid w:val="006F3D62"/>
    <w:rsid w:val="006F3DD5"/>
    <w:rsid w:val="006F4032"/>
    <w:rsid w:val="006F43A8"/>
    <w:rsid w:val="006F4E6F"/>
    <w:rsid w:val="006F5B30"/>
    <w:rsid w:val="006F6D16"/>
    <w:rsid w:val="006F7867"/>
    <w:rsid w:val="00700221"/>
    <w:rsid w:val="00700FE4"/>
    <w:rsid w:val="00701122"/>
    <w:rsid w:val="00701BB7"/>
    <w:rsid w:val="00701E8A"/>
    <w:rsid w:val="00701F36"/>
    <w:rsid w:val="007023A9"/>
    <w:rsid w:val="00702693"/>
    <w:rsid w:val="007026C8"/>
    <w:rsid w:val="00702F9B"/>
    <w:rsid w:val="00703819"/>
    <w:rsid w:val="0070383E"/>
    <w:rsid w:val="007048E8"/>
    <w:rsid w:val="0070510E"/>
    <w:rsid w:val="00705620"/>
    <w:rsid w:val="0070564C"/>
    <w:rsid w:val="00706260"/>
    <w:rsid w:val="00707089"/>
    <w:rsid w:val="0070743E"/>
    <w:rsid w:val="00707EA3"/>
    <w:rsid w:val="00707EC9"/>
    <w:rsid w:val="00707F7E"/>
    <w:rsid w:val="0071013F"/>
    <w:rsid w:val="00710AC1"/>
    <w:rsid w:val="0071210A"/>
    <w:rsid w:val="00712E1B"/>
    <w:rsid w:val="00713BC7"/>
    <w:rsid w:val="00713C14"/>
    <w:rsid w:val="00713C61"/>
    <w:rsid w:val="00714015"/>
    <w:rsid w:val="0071486F"/>
    <w:rsid w:val="00714917"/>
    <w:rsid w:val="00714B06"/>
    <w:rsid w:val="00714DCF"/>
    <w:rsid w:val="00715982"/>
    <w:rsid w:val="00715B6F"/>
    <w:rsid w:val="00715C4A"/>
    <w:rsid w:val="00716502"/>
    <w:rsid w:val="00716981"/>
    <w:rsid w:val="00716BF6"/>
    <w:rsid w:val="00716D56"/>
    <w:rsid w:val="0072059E"/>
    <w:rsid w:val="00720787"/>
    <w:rsid w:val="00721286"/>
    <w:rsid w:val="007212E3"/>
    <w:rsid w:val="007218E8"/>
    <w:rsid w:val="00721B51"/>
    <w:rsid w:val="00721DD6"/>
    <w:rsid w:val="00724C6C"/>
    <w:rsid w:val="00724D89"/>
    <w:rsid w:val="007253A0"/>
    <w:rsid w:val="007253ED"/>
    <w:rsid w:val="0072549D"/>
    <w:rsid w:val="0072754C"/>
    <w:rsid w:val="007301DD"/>
    <w:rsid w:val="007307E9"/>
    <w:rsid w:val="007309FE"/>
    <w:rsid w:val="00730C3F"/>
    <w:rsid w:val="00730E8B"/>
    <w:rsid w:val="0073125C"/>
    <w:rsid w:val="0073218B"/>
    <w:rsid w:val="0073314F"/>
    <w:rsid w:val="00733436"/>
    <w:rsid w:val="0073433E"/>
    <w:rsid w:val="00734A0D"/>
    <w:rsid w:val="00735CCF"/>
    <w:rsid w:val="007378BE"/>
    <w:rsid w:val="00737EB1"/>
    <w:rsid w:val="00737F16"/>
    <w:rsid w:val="007405C3"/>
    <w:rsid w:val="00740C61"/>
    <w:rsid w:val="007410FE"/>
    <w:rsid w:val="00741F72"/>
    <w:rsid w:val="00742768"/>
    <w:rsid w:val="00742E5A"/>
    <w:rsid w:val="00743863"/>
    <w:rsid w:val="007443A3"/>
    <w:rsid w:val="00744A64"/>
    <w:rsid w:val="00744E07"/>
    <w:rsid w:val="00744F04"/>
    <w:rsid w:val="00745621"/>
    <w:rsid w:val="00745FF5"/>
    <w:rsid w:val="0074770C"/>
    <w:rsid w:val="0075084E"/>
    <w:rsid w:val="007511FA"/>
    <w:rsid w:val="0075167F"/>
    <w:rsid w:val="007517B5"/>
    <w:rsid w:val="00752359"/>
    <w:rsid w:val="00752466"/>
    <w:rsid w:val="00752712"/>
    <w:rsid w:val="00753FBF"/>
    <w:rsid w:val="00754A46"/>
    <w:rsid w:val="00754FC3"/>
    <w:rsid w:val="00756722"/>
    <w:rsid w:val="00756889"/>
    <w:rsid w:val="00756C1A"/>
    <w:rsid w:val="007572C1"/>
    <w:rsid w:val="007575B5"/>
    <w:rsid w:val="007601CE"/>
    <w:rsid w:val="0076041C"/>
    <w:rsid w:val="00760430"/>
    <w:rsid w:val="00760833"/>
    <w:rsid w:val="00761C2B"/>
    <w:rsid w:val="00761F19"/>
    <w:rsid w:val="0076392B"/>
    <w:rsid w:val="00764276"/>
    <w:rsid w:val="00764420"/>
    <w:rsid w:val="00764BF7"/>
    <w:rsid w:val="00764E29"/>
    <w:rsid w:val="00765079"/>
    <w:rsid w:val="0076644B"/>
    <w:rsid w:val="007670A6"/>
    <w:rsid w:val="0077206E"/>
    <w:rsid w:val="00774C6C"/>
    <w:rsid w:val="00774DF7"/>
    <w:rsid w:val="00775081"/>
    <w:rsid w:val="00776295"/>
    <w:rsid w:val="00777037"/>
    <w:rsid w:val="00777C0C"/>
    <w:rsid w:val="00780913"/>
    <w:rsid w:val="00780B36"/>
    <w:rsid w:val="0078114B"/>
    <w:rsid w:val="00781BA9"/>
    <w:rsid w:val="00781FC0"/>
    <w:rsid w:val="0078233B"/>
    <w:rsid w:val="00782AB1"/>
    <w:rsid w:val="00783C86"/>
    <w:rsid w:val="0078498C"/>
    <w:rsid w:val="00784FC0"/>
    <w:rsid w:val="00786CCE"/>
    <w:rsid w:val="0078705A"/>
    <w:rsid w:val="00787459"/>
    <w:rsid w:val="00787B3F"/>
    <w:rsid w:val="0079029B"/>
    <w:rsid w:val="00790900"/>
    <w:rsid w:val="0079106C"/>
    <w:rsid w:val="00791905"/>
    <w:rsid w:val="00791BB1"/>
    <w:rsid w:val="00792923"/>
    <w:rsid w:val="00792B1E"/>
    <w:rsid w:val="00793C8C"/>
    <w:rsid w:val="0079444A"/>
    <w:rsid w:val="0079537E"/>
    <w:rsid w:val="007954F9"/>
    <w:rsid w:val="00797230"/>
    <w:rsid w:val="0079781B"/>
    <w:rsid w:val="00797AFA"/>
    <w:rsid w:val="00797E37"/>
    <w:rsid w:val="007A00E4"/>
    <w:rsid w:val="007A134D"/>
    <w:rsid w:val="007A19FD"/>
    <w:rsid w:val="007A29F5"/>
    <w:rsid w:val="007A2A7F"/>
    <w:rsid w:val="007A3271"/>
    <w:rsid w:val="007A32C6"/>
    <w:rsid w:val="007A3706"/>
    <w:rsid w:val="007A4A1E"/>
    <w:rsid w:val="007A54EA"/>
    <w:rsid w:val="007A5516"/>
    <w:rsid w:val="007A7726"/>
    <w:rsid w:val="007A7E53"/>
    <w:rsid w:val="007B10DB"/>
    <w:rsid w:val="007B1391"/>
    <w:rsid w:val="007B15F8"/>
    <w:rsid w:val="007B2608"/>
    <w:rsid w:val="007B39F0"/>
    <w:rsid w:val="007B4043"/>
    <w:rsid w:val="007B4081"/>
    <w:rsid w:val="007B4DCE"/>
    <w:rsid w:val="007B5F80"/>
    <w:rsid w:val="007B6030"/>
    <w:rsid w:val="007B67FD"/>
    <w:rsid w:val="007B6B4F"/>
    <w:rsid w:val="007B6C79"/>
    <w:rsid w:val="007B7A79"/>
    <w:rsid w:val="007C0E46"/>
    <w:rsid w:val="007C1690"/>
    <w:rsid w:val="007C17CB"/>
    <w:rsid w:val="007C1FE7"/>
    <w:rsid w:val="007C2B49"/>
    <w:rsid w:val="007C2C9F"/>
    <w:rsid w:val="007C3DD3"/>
    <w:rsid w:val="007C44A6"/>
    <w:rsid w:val="007C49FC"/>
    <w:rsid w:val="007C4DAB"/>
    <w:rsid w:val="007C54A3"/>
    <w:rsid w:val="007C64F6"/>
    <w:rsid w:val="007C7436"/>
    <w:rsid w:val="007C78FE"/>
    <w:rsid w:val="007D086B"/>
    <w:rsid w:val="007D0A51"/>
    <w:rsid w:val="007D0B15"/>
    <w:rsid w:val="007D1337"/>
    <w:rsid w:val="007D188F"/>
    <w:rsid w:val="007D202A"/>
    <w:rsid w:val="007D2583"/>
    <w:rsid w:val="007D3395"/>
    <w:rsid w:val="007D34DF"/>
    <w:rsid w:val="007D457B"/>
    <w:rsid w:val="007D45E1"/>
    <w:rsid w:val="007D4690"/>
    <w:rsid w:val="007D4A4F"/>
    <w:rsid w:val="007D514D"/>
    <w:rsid w:val="007D6A32"/>
    <w:rsid w:val="007D6BBC"/>
    <w:rsid w:val="007D7291"/>
    <w:rsid w:val="007D7E35"/>
    <w:rsid w:val="007E0244"/>
    <w:rsid w:val="007E202D"/>
    <w:rsid w:val="007E26FC"/>
    <w:rsid w:val="007E2DC4"/>
    <w:rsid w:val="007E361B"/>
    <w:rsid w:val="007E3786"/>
    <w:rsid w:val="007E3966"/>
    <w:rsid w:val="007E504E"/>
    <w:rsid w:val="007E51E8"/>
    <w:rsid w:val="007E53A3"/>
    <w:rsid w:val="007E632C"/>
    <w:rsid w:val="007E65C3"/>
    <w:rsid w:val="007E703C"/>
    <w:rsid w:val="007E7220"/>
    <w:rsid w:val="007F07F1"/>
    <w:rsid w:val="007F18DA"/>
    <w:rsid w:val="007F29DC"/>
    <w:rsid w:val="007F2FC1"/>
    <w:rsid w:val="007F309A"/>
    <w:rsid w:val="007F3ED1"/>
    <w:rsid w:val="007F5B32"/>
    <w:rsid w:val="007F6D83"/>
    <w:rsid w:val="007F6FBE"/>
    <w:rsid w:val="007F70BE"/>
    <w:rsid w:val="007F7233"/>
    <w:rsid w:val="007F7CC0"/>
    <w:rsid w:val="0080022C"/>
    <w:rsid w:val="00800400"/>
    <w:rsid w:val="00801551"/>
    <w:rsid w:val="00801625"/>
    <w:rsid w:val="00802504"/>
    <w:rsid w:val="00803704"/>
    <w:rsid w:val="00803C15"/>
    <w:rsid w:val="00803C1E"/>
    <w:rsid w:val="008044DB"/>
    <w:rsid w:val="00804DF1"/>
    <w:rsid w:val="0080502F"/>
    <w:rsid w:val="0080508B"/>
    <w:rsid w:val="00805897"/>
    <w:rsid w:val="00805A04"/>
    <w:rsid w:val="008060FD"/>
    <w:rsid w:val="008100CA"/>
    <w:rsid w:val="0081078A"/>
    <w:rsid w:val="008109D4"/>
    <w:rsid w:val="008115CC"/>
    <w:rsid w:val="00811FED"/>
    <w:rsid w:val="0081267F"/>
    <w:rsid w:val="00813210"/>
    <w:rsid w:val="00813771"/>
    <w:rsid w:val="00815897"/>
    <w:rsid w:val="0081745B"/>
    <w:rsid w:val="00817E95"/>
    <w:rsid w:val="008200D9"/>
    <w:rsid w:val="00820962"/>
    <w:rsid w:val="00821396"/>
    <w:rsid w:val="00821BF0"/>
    <w:rsid w:val="00821D5D"/>
    <w:rsid w:val="00822067"/>
    <w:rsid w:val="0082410D"/>
    <w:rsid w:val="0082477E"/>
    <w:rsid w:val="00825208"/>
    <w:rsid w:val="0082597A"/>
    <w:rsid w:val="00825E37"/>
    <w:rsid w:val="00827861"/>
    <w:rsid w:val="00827D96"/>
    <w:rsid w:val="00830565"/>
    <w:rsid w:val="00830EB5"/>
    <w:rsid w:val="008315C1"/>
    <w:rsid w:val="00832966"/>
    <w:rsid w:val="00834453"/>
    <w:rsid w:val="0083500E"/>
    <w:rsid w:val="00836033"/>
    <w:rsid w:val="0083661A"/>
    <w:rsid w:val="00836719"/>
    <w:rsid w:val="00836FFC"/>
    <w:rsid w:val="00837181"/>
    <w:rsid w:val="00837DD0"/>
    <w:rsid w:val="0084167F"/>
    <w:rsid w:val="008419CF"/>
    <w:rsid w:val="00841F8C"/>
    <w:rsid w:val="008420EF"/>
    <w:rsid w:val="0084322E"/>
    <w:rsid w:val="0084385A"/>
    <w:rsid w:val="00845A03"/>
    <w:rsid w:val="008460BC"/>
    <w:rsid w:val="008461C2"/>
    <w:rsid w:val="008471D2"/>
    <w:rsid w:val="00847A41"/>
    <w:rsid w:val="00850307"/>
    <w:rsid w:val="00850330"/>
    <w:rsid w:val="00850434"/>
    <w:rsid w:val="00850852"/>
    <w:rsid w:val="00850F6B"/>
    <w:rsid w:val="0085663B"/>
    <w:rsid w:val="00856A9A"/>
    <w:rsid w:val="008573A6"/>
    <w:rsid w:val="00860000"/>
    <w:rsid w:val="008616B0"/>
    <w:rsid w:val="0086234D"/>
    <w:rsid w:val="00863042"/>
    <w:rsid w:val="00863134"/>
    <w:rsid w:val="0086362B"/>
    <w:rsid w:val="008645F2"/>
    <w:rsid w:val="00864BAE"/>
    <w:rsid w:val="00865DEE"/>
    <w:rsid w:val="008666A2"/>
    <w:rsid w:val="008672A5"/>
    <w:rsid w:val="00867515"/>
    <w:rsid w:val="008675DA"/>
    <w:rsid w:val="008679A9"/>
    <w:rsid w:val="00867A9B"/>
    <w:rsid w:val="00870570"/>
    <w:rsid w:val="00870DA7"/>
    <w:rsid w:val="008713C3"/>
    <w:rsid w:val="0087179B"/>
    <w:rsid w:val="00871A97"/>
    <w:rsid w:val="00871B15"/>
    <w:rsid w:val="00872DCF"/>
    <w:rsid w:val="00872E0A"/>
    <w:rsid w:val="00873B0E"/>
    <w:rsid w:val="00873FB8"/>
    <w:rsid w:val="00874092"/>
    <w:rsid w:val="00874642"/>
    <w:rsid w:val="008749C4"/>
    <w:rsid w:val="00874A6F"/>
    <w:rsid w:val="00874B73"/>
    <w:rsid w:val="00876072"/>
    <w:rsid w:val="00876242"/>
    <w:rsid w:val="00877FB5"/>
    <w:rsid w:val="00881117"/>
    <w:rsid w:val="00881941"/>
    <w:rsid w:val="00881ADC"/>
    <w:rsid w:val="00882700"/>
    <w:rsid w:val="00882D20"/>
    <w:rsid w:val="008837DC"/>
    <w:rsid w:val="00884973"/>
    <w:rsid w:val="00884C44"/>
    <w:rsid w:val="00884CEE"/>
    <w:rsid w:val="00884DBE"/>
    <w:rsid w:val="00886CF8"/>
    <w:rsid w:val="00886F5C"/>
    <w:rsid w:val="00887108"/>
    <w:rsid w:val="00887AD1"/>
    <w:rsid w:val="008906ED"/>
    <w:rsid w:val="0089093B"/>
    <w:rsid w:val="00891246"/>
    <w:rsid w:val="00892203"/>
    <w:rsid w:val="0089242B"/>
    <w:rsid w:val="008924CA"/>
    <w:rsid w:val="00892B71"/>
    <w:rsid w:val="00892B91"/>
    <w:rsid w:val="008955F1"/>
    <w:rsid w:val="0089596D"/>
    <w:rsid w:val="00896121"/>
    <w:rsid w:val="00896682"/>
    <w:rsid w:val="00896C61"/>
    <w:rsid w:val="00897243"/>
    <w:rsid w:val="00897E50"/>
    <w:rsid w:val="00897F19"/>
    <w:rsid w:val="008A0086"/>
    <w:rsid w:val="008A0941"/>
    <w:rsid w:val="008A0F56"/>
    <w:rsid w:val="008A15CF"/>
    <w:rsid w:val="008A1737"/>
    <w:rsid w:val="008A1E3A"/>
    <w:rsid w:val="008A1E90"/>
    <w:rsid w:val="008A213D"/>
    <w:rsid w:val="008A2219"/>
    <w:rsid w:val="008A2428"/>
    <w:rsid w:val="008A291B"/>
    <w:rsid w:val="008A38A4"/>
    <w:rsid w:val="008A400A"/>
    <w:rsid w:val="008A4E33"/>
    <w:rsid w:val="008A58FE"/>
    <w:rsid w:val="008A5E66"/>
    <w:rsid w:val="008A65E8"/>
    <w:rsid w:val="008A70A2"/>
    <w:rsid w:val="008B03F9"/>
    <w:rsid w:val="008B149B"/>
    <w:rsid w:val="008B1C8F"/>
    <w:rsid w:val="008B2195"/>
    <w:rsid w:val="008B2777"/>
    <w:rsid w:val="008B2A0C"/>
    <w:rsid w:val="008B2AE0"/>
    <w:rsid w:val="008B370A"/>
    <w:rsid w:val="008B44DF"/>
    <w:rsid w:val="008B455F"/>
    <w:rsid w:val="008B4570"/>
    <w:rsid w:val="008B5450"/>
    <w:rsid w:val="008B6829"/>
    <w:rsid w:val="008B6BB9"/>
    <w:rsid w:val="008B7081"/>
    <w:rsid w:val="008B77DB"/>
    <w:rsid w:val="008C0EFD"/>
    <w:rsid w:val="008C16E3"/>
    <w:rsid w:val="008C1E40"/>
    <w:rsid w:val="008C38A2"/>
    <w:rsid w:val="008C4570"/>
    <w:rsid w:val="008C4641"/>
    <w:rsid w:val="008C5B75"/>
    <w:rsid w:val="008C6DBB"/>
    <w:rsid w:val="008C7456"/>
    <w:rsid w:val="008C750A"/>
    <w:rsid w:val="008C7C6D"/>
    <w:rsid w:val="008D0689"/>
    <w:rsid w:val="008D079B"/>
    <w:rsid w:val="008D087C"/>
    <w:rsid w:val="008D1588"/>
    <w:rsid w:val="008D1854"/>
    <w:rsid w:val="008D330F"/>
    <w:rsid w:val="008D3A63"/>
    <w:rsid w:val="008D4D5E"/>
    <w:rsid w:val="008D6899"/>
    <w:rsid w:val="008D6C9F"/>
    <w:rsid w:val="008E16F9"/>
    <w:rsid w:val="008E22E5"/>
    <w:rsid w:val="008E27D5"/>
    <w:rsid w:val="008E2C85"/>
    <w:rsid w:val="008E2E79"/>
    <w:rsid w:val="008E2F1B"/>
    <w:rsid w:val="008E31EF"/>
    <w:rsid w:val="008E3652"/>
    <w:rsid w:val="008E456B"/>
    <w:rsid w:val="008E5320"/>
    <w:rsid w:val="008E5731"/>
    <w:rsid w:val="008E6252"/>
    <w:rsid w:val="008E7B3E"/>
    <w:rsid w:val="008E7F28"/>
    <w:rsid w:val="008F01A7"/>
    <w:rsid w:val="008F0648"/>
    <w:rsid w:val="008F12A4"/>
    <w:rsid w:val="008F2BB0"/>
    <w:rsid w:val="008F2D06"/>
    <w:rsid w:val="008F2EAC"/>
    <w:rsid w:val="008F3EC8"/>
    <w:rsid w:val="008F4C87"/>
    <w:rsid w:val="008F57F2"/>
    <w:rsid w:val="008F5883"/>
    <w:rsid w:val="008F60ED"/>
    <w:rsid w:val="008F63B2"/>
    <w:rsid w:val="008F6406"/>
    <w:rsid w:val="008F656F"/>
    <w:rsid w:val="008F6599"/>
    <w:rsid w:val="008F6748"/>
    <w:rsid w:val="008F6D65"/>
    <w:rsid w:val="008F6FD2"/>
    <w:rsid w:val="008F7910"/>
    <w:rsid w:val="008F7E46"/>
    <w:rsid w:val="008F7F09"/>
    <w:rsid w:val="009000A8"/>
    <w:rsid w:val="00900C5B"/>
    <w:rsid w:val="00900EF4"/>
    <w:rsid w:val="00901031"/>
    <w:rsid w:val="00901F28"/>
    <w:rsid w:val="00902112"/>
    <w:rsid w:val="00902CA9"/>
    <w:rsid w:val="00903964"/>
    <w:rsid w:val="009041E7"/>
    <w:rsid w:val="00904FDE"/>
    <w:rsid w:val="00905101"/>
    <w:rsid w:val="009051EB"/>
    <w:rsid w:val="009064E3"/>
    <w:rsid w:val="00907DDF"/>
    <w:rsid w:val="00907EF6"/>
    <w:rsid w:val="009100F6"/>
    <w:rsid w:val="009105CF"/>
    <w:rsid w:val="0091081F"/>
    <w:rsid w:val="00910886"/>
    <w:rsid w:val="00910B6B"/>
    <w:rsid w:val="00910C0C"/>
    <w:rsid w:val="00911856"/>
    <w:rsid w:val="00913E80"/>
    <w:rsid w:val="00914733"/>
    <w:rsid w:val="00914911"/>
    <w:rsid w:val="00914E14"/>
    <w:rsid w:val="009165BE"/>
    <w:rsid w:val="00916B51"/>
    <w:rsid w:val="009170E7"/>
    <w:rsid w:val="00920B23"/>
    <w:rsid w:val="00920EBF"/>
    <w:rsid w:val="00922590"/>
    <w:rsid w:val="0092262A"/>
    <w:rsid w:val="00922C5E"/>
    <w:rsid w:val="009231A8"/>
    <w:rsid w:val="00923777"/>
    <w:rsid w:val="00923B48"/>
    <w:rsid w:val="00924697"/>
    <w:rsid w:val="0092484F"/>
    <w:rsid w:val="0092498C"/>
    <w:rsid w:val="00924F23"/>
    <w:rsid w:val="00926050"/>
    <w:rsid w:val="0092678B"/>
    <w:rsid w:val="00927352"/>
    <w:rsid w:val="00930BD7"/>
    <w:rsid w:val="00930D72"/>
    <w:rsid w:val="00930FAF"/>
    <w:rsid w:val="0093169E"/>
    <w:rsid w:val="00931A8B"/>
    <w:rsid w:val="009330BD"/>
    <w:rsid w:val="009330BF"/>
    <w:rsid w:val="0093358C"/>
    <w:rsid w:val="009338C8"/>
    <w:rsid w:val="00933AF5"/>
    <w:rsid w:val="00933E51"/>
    <w:rsid w:val="0093483B"/>
    <w:rsid w:val="009349A6"/>
    <w:rsid w:val="009353D2"/>
    <w:rsid w:val="00935576"/>
    <w:rsid w:val="00936E93"/>
    <w:rsid w:val="009404DE"/>
    <w:rsid w:val="00942AFE"/>
    <w:rsid w:val="009431B7"/>
    <w:rsid w:val="00943239"/>
    <w:rsid w:val="00944BEB"/>
    <w:rsid w:val="00944ECD"/>
    <w:rsid w:val="009456CB"/>
    <w:rsid w:val="0094589F"/>
    <w:rsid w:val="0094689D"/>
    <w:rsid w:val="00946EC9"/>
    <w:rsid w:val="0094702B"/>
    <w:rsid w:val="0094782B"/>
    <w:rsid w:val="00947DD0"/>
    <w:rsid w:val="0095014F"/>
    <w:rsid w:val="00950B5B"/>
    <w:rsid w:val="00950E3B"/>
    <w:rsid w:val="00951064"/>
    <w:rsid w:val="00951D80"/>
    <w:rsid w:val="00951E81"/>
    <w:rsid w:val="00952BD9"/>
    <w:rsid w:val="00952BDF"/>
    <w:rsid w:val="0095356A"/>
    <w:rsid w:val="00953759"/>
    <w:rsid w:val="00954799"/>
    <w:rsid w:val="00954F1A"/>
    <w:rsid w:val="00954F28"/>
    <w:rsid w:val="0095661D"/>
    <w:rsid w:val="00956BF2"/>
    <w:rsid w:val="00957D6E"/>
    <w:rsid w:val="00957ECB"/>
    <w:rsid w:val="009600C6"/>
    <w:rsid w:val="00960347"/>
    <w:rsid w:val="00960C35"/>
    <w:rsid w:val="00962536"/>
    <w:rsid w:val="00963B23"/>
    <w:rsid w:val="00964701"/>
    <w:rsid w:val="00964A74"/>
    <w:rsid w:val="00964C47"/>
    <w:rsid w:val="00964DF1"/>
    <w:rsid w:val="00964E2A"/>
    <w:rsid w:val="009656C8"/>
    <w:rsid w:val="00965740"/>
    <w:rsid w:val="00965E99"/>
    <w:rsid w:val="00965FB7"/>
    <w:rsid w:val="00966AB4"/>
    <w:rsid w:val="0096700B"/>
    <w:rsid w:val="009671BB"/>
    <w:rsid w:val="00967375"/>
    <w:rsid w:val="009679AB"/>
    <w:rsid w:val="00967B27"/>
    <w:rsid w:val="00967E04"/>
    <w:rsid w:val="00971536"/>
    <w:rsid w:val="00971568"/>
    <w:rsid w:val="0097217B"/>
    <w:rsid w:val="0097246C"/>
    <w:rsid w:val="00973EBE"/>
    <w:rsid w:val="00974475"/>
    <w:rsid w:val="00974832"/>
    <w:rsid w:val="00974D03"/>
    <w:rsid w:val="009752E7"/>
    <w:rsid w:val="0097606C"/>
    <w:rsid w:val="00977300"/>
    <w:rsid w:val="009773EF"/>
    <w:rsid w:val="00981276"/>
    <w:rsid w:val="009815C9"/>
    <w:rsid w:val="00981F9F"/>
    <w:rsid w:val="009867AC"/>
    <w:rsid w:val="00986818"/>
    <w:rsid w:val="009906B6"/>
    <w:rsid w:val="009909B9"/>
    <w:rsid w:val="00990BEB"/>
    <w:rsid w:val="009919BC"/>
    <w:rsid w:val="00991B49"/>
    <w:rsid w:val="00993AE0"/>
    <w:rsid w:val="009949C5"/>
    <w:rsid w:val="0099575E"/>
    <w:rsid w:val="009957E9"/>
    <w:rsid w:val="009966DF"/>
    <w:rsid w:val="009A0C29"/>
    <w:rsid w:val="009A1609"/>
    <w:rsid w:val="009A2D33"/>
    <w:rsid w:val="009A2EC4"/>
    <w:rsid w:val="009A484B"/>
    <w:rsid w:val="009A4D79"/>
    <w:rsid w:val="009B0A20"/>
    <w:rsid w:val="009B1527"/>
    <w:rsid w:val="009B15CC"/>
    <w:rsid w:val="009B1905"/>
    <w:rsid w:val="009B294A"/>
    <w:rsid w:val="009B3334"/>
    <w:rsid w:val="009B3B1F"/>
    <w:rsid w:val="009B419F"/>
    <w:rsid w:val="009B5B61"/>
    <w:rsid w:val="009B6B25"/>
    <w:rsid w:val="009C01D8"/>
    <w:rsid w:val="009C0617"/>
    <w:rsid w:val="009C099E"/>
    <w:rsid w:val="009C1049"/>
    <w:rsid w:val="009C116A"/>
    <w:rsid w:val="009C11A1"/>
    <w:rsid w:val="009C14AA"/>
    <w:rsid w:val="009C14D5"/>
    <w:rsid w:val="009C1820"/>
    <w:rsid w:val="009C2F59"/>
    <w:rsid w:val="009C373A"/>
    <w:rsid w:val="009C3756"/>
    <w:rsid w:val="009C4102"/>
    <w:rsid w:val="009C45F3"/>
    <w:rsid w:val="009C4721"/>
    <w:rsid w:val="009C5129"/>
    <w:rsid w:val="009C5A1F"/>
    <w:rsid w:val="009C5E99"/>
    <w:rsid w:val="009C6086"/>
    <w:rsid w:val="009C6D32"/>
    <w:rsid w:val="009D0DA4"/>
    <w:rsid w:val="009D1D19"/>
    <w:rsid w:val="009D2329"/>
    <w:rsid w:val="009D3C61"/>
    <w:rsid w:val="009D3CE9"/>
    <w:rsid w:val="009D40EF"/>
    <w:rsid w:val="009D4137"/>
    <w:rsid w:val="009D42E8"/>
    <w:rsid w:val="009D657E"/>
    <w:rsid w:val="009D70C6"/>
    <w:rsid w:val="009D79CE"/>
    <w:rsid w:val="009E10D1"/>
    <w:rsid w:val="009E260C"/>
    <w:rsid w:val="009E2EC1"/>
    <w:rsid w:val="009E65E9"/>
    <w:rsid w:val="009E7A73"/>
    <w:rsid w:val="009F0DEC"/>
    <w:rsid w:val="009F12D0"/>
    <w:rsid w:val="009F2A1F"/>
    <w:rsid w:val="009F2FE4"/>
    <w:rsid w:val="009F36CC"/>
    <w:rsid w:val="009F3963"/>
    <w:rsid w:val="009F4756"/>
    <w:rsid w:val="009F47CF"/>
    <w:rsid w:val="009F5095"/>
    <w:rsid w:val="009F539A"/>
    <w:rsid w:val="009F5CB8"/>
    <w:rsid w:val="009F5DA4"/>
    <w:rsid w:val="009F6836"/>
    <w:rsid w:val="009F68B7"/>
    <w:rsid w:val="009F74D9"/>
    <w:rsid w:val="009F7ABA"/>
    <w:rsid w:val="00A0047B"/>
    <w:rsid w:val="00A00788"/>
    <w:rsid w:val="00A00D09"/>
    <w:rsid w:val="00A01869"/>
    <w:rsid w:val="00A02076"/>
    <w:rsid w:val="00A02185"/>
    <w:rsid w:val="00A0263F"/>
    <w:rsid w:val="00A02867"/>
    <w:rsid w:val="00A02987"/>
    <w:rsid w:val="00A0480F"/>
    <w:rsid w:val="00A04F1C"/>
    <w:rsid w:val="00A109E3"/>
    <w:rsid w:val="00A10FA3"/>
    <w:rsid w:val="00A11AE6"/>
    <w:rsid w:val="00A11FE3"/>
    <w:rsid w:val="00A12266"/>
    <w:rsid w:val="00A12B27"/>
    <w:rsid w:val="00A12B96"/>
    <w:rsid w:val="00A12EF7"/>
    <w:rsid w:val="00A137ED"/>
    <w:rsid w:val="00A13949"/>
    <w:rsid w:val="00A147A7"/>
    <w:rsid w:val="00A14D46"/>
    <w:rsid w:val="00A1543D"/>
    <w:rsid w:val="00A157B6"/>
    <w:rsid w:val="00A1647D"/>
    <w:rsid w:val="00A16B8C"/>
    <w:rsid w:val="00A16BD4"/>
    <w:rsid w:val="00A17078"/>
    <w:rsid w:val="00A174A0"/>
    <w:rsid w:val="00A17FC7"/>
    <w:rsid w:val="00A201A2"/>
    <w:rsid w:val="00A20C10"/>
    <w:rsid w:val="00A21352"/>
    <w:rsid w:val="00A2174F"/>
    <w:rsid w:val="00A21934"/>
    <w:rsid w:val="00A21BC5"/>
    <w:rsid w:val="00A2276D"/>
    <w:rsid w:val="00A22D63"/>
    <w:rsid w:val="00A23573"/>
    <w:rsid w:val="00A23BD1"/>
    <w:rsid w:val="00A24570"/>
    <w:rsid w:val="00A24E4F"/>
    <w:rsid w:val="00A2569B"/>
    <w:rsid w:val="00A256BE"/>
    <w:rsid w:val="00A25885"/>
    <w:rsid w:val="00A25D9E"/>
    <w:rsid w:val="00A26814"/>
    <w:rsid w:val="00A272EC"/>
    <w:rsid w:val="00A27E6E"/>
    <w:rsid w:val="00A3090C"/>
    <w:rsid w:val="00A309EA"/>
    <w:rsid w:val="00A31814"/>
    <w:rsid w:val="00A318E0"/>
    <w:rsid w:val="00A33635"/>
    <w:rsid w:val="00A340AA"/>
    <w:rsid w:val="00A3413E"/>
    <w:rsid w:val="00A349AF"/>
    <w:rsid w:val="00A34D5A"/>
    <w:rsid w:val="00A358B6"/>
    <w:rsid w:val="00A35DD0"/>
    <w:rsid w:val="00A3699D"/>
    <w:rsid w:val="00A379FD"/>
    <w:rsid w:val="00A37FA7"/>
    <w:rsid w:val="00A405C2"/>
    <w:rsid w:val="00A41B90"/>
    <w:rsid w:val="00A41BF9"/>
    <w:rsid w:val="00A41E86"/>
    <w:rsid w:val="00A426DD"/>
    <w:rsid w:val="00A445FD"/>
    <w:rsid w:val="00A44B0F"/>
    <w:rsid w:val="00A44F6B"/>
    <w:rsid w:val="00A461BE"/>
    <w:rsid w:val="00A469C0"/>
    <w:rsid w:val="00A46E4E"/>
    <w:rsid w:val="00A46F32"/>
    <w:rsid w:val="00A5034E"/>
    <w:rsid w:val="00A508A1"/>
    <w:rsid w:val="00A50A6B"/>
    <w:rsid w:val="00A50AAF"/>
    <w:rsid w:val="00A517FA"/>
    <w:rsid w:val="00A52142"/>
    <w:rsid w:val="00A525AD"/>
    <w:rsid w:val="00A539B4"/>
    <w:rsid w:val="00A53A97"/>
    <w:rsid w:val="00A53B94"/>
    <w:rsid w:val="00A54802"/>
    <w:rsid w:val="00A54B72"/>
    <w:rsid w:val="00A54B7F"/>
    <w:rsid w:val="00A54F0E"/>
    <w:rsid w:val="00A563B0"/>
    <w:rsid w:val="00A56FCF"/>
    <w:rsid w:val="00A60087"/>
    <w:rsid w:val="00A60483"/>
    <w:rsid w:val="00A60A7F"/>
    <w:rsid w:val="00A60D44"/>
    <w:rsid w:val="00A616FD"/>
    <w:rsid w:val="00A61C8C"/>
    <w:rsid w:val="00A62905"/>
    <w:rsid w:val="00A62CC9"/>
    <w:rsid w:val="00A62DE4"/>
    <w:rsid w:val="00A635AB"/>
    <w:rsid w:val="00A64280"/>
    <w:rsid w:val="00A642EA"/>
    <w:rsid w:val="00A64CE9"/>
    <w:rsid w:val="00A6508D"/>
    <w:rsid w:val="00A65157"/>
    <w:rsid w:val="00A65343"/>
    <w:rsid w:val="00A667E2"/>
    <w:rsid w:val="00A66B31"/>
    <w:rsid w:val="00A7084D"/>
    <w:rsid w:val="00A71062"/>
    <w:rsid w:val="00A71281"/>
    <w:rsid w:val="00A7153C"/>
    <w:rsid w:val="00A7198F"/>
    <w:rsid w:val="00A72D72"/>
    <w:rsid w:val="00A73A0D"/>
    <w:rsid w:val="00A74EC3"/>
    <w:rsid w:val="00A75C5E"/>
    <w:rsid w:val="00A760E8"/>
    <w:rsid w:val="00A76836"/>
    <w:rsid w:val="00A77576"/>
    <w:rsid w:val="00A8110A"/>
    <w:rsid w:val="00A82355"/>
    <w:rsid w:val="00A836A3"/>
    <w:rsid w:val="00A841B2"/>
    <w:rsid w:val="00A84217"/>
    <w:rsid w:val="00A845C5"/>
    <w:rsid w:val="00A847A0"/>
    <w:rsid w:val="00A850A3"/>
    <w:rsid w:val="00A8573A"/>
    <w:rsid w:val="00A85C09"/>
    <w:rsid w:val="00A85E6C"/>
    <w:rsid w:val="00A86CD7"/>
    <w:rsid w:val="00A86F04"/>
    <w:rsid w:val="00A9019E"/>
    <w:rsid w:val="00A9063C"/>
    <w:rsid w:val="00A91248"/>
    <w:rsid w:val="00A9144E"/>
    <w:rsid w:val="00A91E1A"/>
    <w:rsid w:val="00A92242"/>
    <w:rsid w:val="00A923D1"/>
    <w:rsid w:val="00A92BCA"/>
    <w:rsid w:val="00A92E9A"/>
    <w:rsid w:val="00A931B6"/>
    <w:rsid w:val="00A9368F"/>
    <w:rsid w:val="00A939FD"/>
    <w:rsid w:val="00A94A05"/>
    <w:rsid w:val="00A94A30"/>
    <w:rsid w:val="00A95CC3"/>
    <w:rsid w:val="00A95FFB"/>
    <w:rsid w:val="00A9630D"/>
    <w:rsid w:val="00A9638B"/>
    <w:rsid w:val="00A97087"/>
    <w:rsid w:val="00AA0E2D"/>
    <w:rsid w:val="00AA1C8A"/>
    <w:rsid w:val="00AA2294"/>
    <w:rsid w:val="00AA284B"/>
    <w:rsid w:val="00AA2AA3"/>
    <w:rsid w:val="00AA31AE"/>
    <w:rsid w:val="00AA35C9"/>
    <w:rsid w:val="00AA36D8"/>
    <w:rsid w:val="00AA39CF"/>
    <w:rsid w:val="00AA3AA8"/>
    <w:rsid w:val="00AA3FD7"/>
    <w:rsid w:val="00AA6127"/>
    <w:rsid w:val="00AA62DB"/>
    <w:rsid w:val="00AA6E0C"/>
    <w:rsid w:val="00AA78AA"/>
    <w:rsid w:val="00AA7B1F"/>
    <w:rsid w:val="00AB00F1"/>
    <w:rsid w:val="00AB019B"/>
    <w:rsid w:val="00AB087A"/>
    <w:rsid w:val="00AB0D5C"/>
    <w:rsid w:val="00AB1138"/>
    <w:rsid w:val="00AB19AD"/>
    <w:rsid w:val="00AB217E"/>
    <w:rsid w:val="00AB21D5"/>
    <w:rsid w:val="00AB25F5"/>
    <w:rsid w:val="00AB265C"/>
    <w:rsid w:val="00AB2722"/>
    <w:rsid w:val="00AB2969"/>
    <w:rsid w:val="00AB44BC"/>
    <w:rsid w:val="00AB4880"/>
    <w:rsid w:val="00AB4881"/>
    <w:rsid w:val="00AB4FE4"/>
    <w:rsid w:val="00AB66E0"/>
    <w:rsid w:val="00AB7114"/>
    <w:rsid w:val="00AB72CD"/>
    <w:rsid w:val="00AB7468"/>
    <w:rsid w:val="00AB74AF"/>
    <w:rsid w:val="00AC052B"/>
    <w:rsid w:val="00AC09B7"/>
    <w:rsid w:val="00AC0AA9"/>
    <w:rsid w:val="00AC0E92"/>
    <w:rsid w:val="00AC12F9"/>
    <w:rsid w:val="00AC1B0B"/>
    <w:rsid w:val="00AC279D"/>
    <w:rsid w:val="00AC2859"/>
    <w:rsid w:val="00AC3536"/>
    <w:rsid w:val="00AC38B5"/>
    <w:rsid w:val="00AC509B"/>
    <w:rsid w:val="00AC6BD2"/>
    <w:rsid w:val="00AC7422"/>
    <w:rsid w:val="00AC7A71"/>
    <w:rsid w:val="00AD0D8C"/>
    <w:rsid w:val="00AD17C1"/>
    <w:rsid w:val="00AD1931"/>
    <w:rsid w:val="00AD1B9A"/>
    <w:rsid w:val="00AD1E76"/>
    <w:rsid w:val="00AD435A"/>
    <w:rsid w:val="00AD5BBD"/>
    <w:rsid w:val="00AD68F0"/>
    <w:rsid w:val="00AD6D7D"/>
    <w:rsid w:val="00AD7DDE"/>
    <w:rsid w:val="00AE0596"/>
    <w:rsid w:val="00AE1135"/>
    <w:rsid w:val="00AE1799"/>
    <w:rsid w:val="00AE25F8"/>
    <w:rsid w:val="00AE2607"/>
    <w:rsid w:val="00AE3610"/>
    <w:rsid w:val="00AE4977"/>
    <w:rsid w:val="00AE5124"/>
    <w:rsid w:val="00AE5736"/>
    <w:rsid w:val="00AE71C4"/>
    <w:rsid w:val="00AE7B32"/>
    <w:rsid w:val="00AE7C00"/>
    <w:rsid w:val="00AF0480"/>
    <w:rsid w:val="00AF2A2F"/>
    <w:rsid w:val="00AF2A31"/>
    <w:rsid w:val="00AF31C5"/>
    <w:rsid w:val="00AF4411"/>
    <w:rsid w:val="00AF4B7C"/>
    <w:rsid w:val="00AF5799"/>
    <w:rsid w:val="00AF61CB"/>
    <w:rsid w:val="00AF6370"/>
    <w:rsid w:val="00AF6531"/>
    <w:rsid w:val="00AF6598"/>
    <w:rsid w:val="00AF6987"/>
    <w:rsid w:val="00AF73B5"/>
    <w:rsid w:val="00AF79A7"/>
    <w:rsid w:val="00AF79FD"/>
    <w:rsid w:val="00B0047B"/>
    <w:rsid w:val="00B03165"/>
    <w:rsid w:val="00B03617"/>
    <w:rsid w:val="00B0378B"/>
    <w:rsid w:val="00B04579"/>
    <w:rsid w:val="00B051E1"/>
    <w:rsid w:val="00B053AD"/>
    <w:rsid w:val="00B055C2"/>
    <w:rsid w:val="00B05C0A"/>
    <w:rsid w:val="00B0622B"/>
    <w:rsid w:val="00B0626F"/>
    <w:rsid w:val="00B06834"/>
    <w:rsid w:val="00B06CB3"/>
    <w:rsid w:val="00B0701F"/>
    <w:rsid w:val="00B07F54"/>
    <w:rsid w:val="00B1016B"/>
    <w:rsid w:val="00B1175F"/>
    <w:rsid w:val="00B11DC1"/>
    <w:rsid w:val="00B129DB"/>
    <w:rsid w:val="00B14644"/>
    <w:rsid w:val="00B149FD"/>
    <w:rsid w:val="00B14EE5"/>
    <w:rsid w:val="00B150D0"/>
    <w:rsid w:val="00B176A6"/>
    <w:rsid w:val="00B17F88"/>
    <w:rsid w:val="00B2015B"/>
    <w:rsid w:val="00B20CCB"/>
    <w:rsid w:val="00B20F5F"/>
    <w:rsid w:val="00B22B89"/>
    <w:rsid w:val="00B230A8"/>
    <w:rsid w:val="00B24959"/>
    <w:rsid w:val="00B252C3"/>
    <w:rsid w:val="00B2567B"/>
    <w:rsid w:val="00B261EF"/>
    <w:rsid w:val="00B26BFC"/>
    <w:rsid w:val="00B26D66"/>
    <w:rsid w:val="00B2735B"/>
    <w:rsid w:val="00B2798D"/>
    <w:rsid w:val="00B300FE"/>
    <w:rsid w:val="00B3028D"/>
    <w:rsid w:val="00B324C1"/>
    <w:rsid w:val="00B32F8E"/>
    <w:rsid w:val="00B338D8"/>
    <w:rsid w:val="00B35290"/>
    <w:rsid w:val="00B35814"/>
    <w:rsid w:val="00B360D2"/>
    <w:rsid w:val="00B377FC"/>
    <w:rsid w:val="00B37BB2"/>
    <w:rsid w:val="00B40053"/>
    <w:rsid w:val="00B43938"/>
    <w:rsid w:val="00B439CA"/>
    <w:rsid w:val="00B4403D"/>
    <w:rsid w:val="00B4453A"/>
    <w:rsid w:val="00B452D7"/>
    <w:rsid w:val="00B4658A"/>
    <w:rsid w:val="00B50107"/>
    <w:rsid w:val="00B50E60"/>
    <w:rsid w:val="00B51267"/>
    <w:rsid w:val="00B51BBC"/>
    <w:rsid w:val="00B52E0C"/>
    <w:rsid w:val="00B53418"/>
    <w:rsid w:val="00B5375D"/>
    <w:rsid w:val="00B53928"/>
    <w:rsid w:val="00B53CB9"/>
    <w:rsid w:val="00B5432C"/>
    <w:rsid w:val="00B54C19"/>
    <w:rsid w:val="00B55D2B"/>
    <w:rsid w:val="00B55FB0"/>
    <w:rsid w:val="00B60724"/>
    <w:rsid w:val="00B60BE6"/>
    <w:rsid w:val="00B61D78"/>
    <w:rsid w:val="00B63DBA"/>
    <w:rsid w:val="00B63EBA"/>
    <w:rsid w:val="00B63FF5"/>
    <w:rsid w:val="00B643EC"/>
    <w:rsid w:val="00B6497C"/>
    <w:rsid w:val="00B655C2"/>
    <w:rsid w:val="00B66F2C"/>
    <w:rsid w:val="00B67DCA"/>
    <w:rsid w:val="00B71AED"/>
    <w:rsid w:val="00B74DD4"/>
    <w:rsid w:val="00B75132"/>
    <w:rsid w:val="00B75580"/>
    <w:rsid w:val="00B77E93"/>
    <w:rsid w:val="00B81350"/>
    <w:rsid w:val="00B81C82"/>
    <w:rsid w:val="00B83018"/>
    <w:rsid w:val="00B83D1D"/>
    <w:rsid w:val="00B844C0"/>
    <w:rsid w:val="00B906ED"/>
    <w:rsid w:val="00B9115E"/>
    <w:rsid w:val="00B917A5"/>
    <w:rsid w:val="00B91927"/>
    <w:rsid w:val="00B91B50"/>
    <w:rsid w:val="00B92259"/>
    <w:rsid w:val="00B927C2"/>
    <w:rsid w:val="00B93EBB"/>
    <w:rsid w:val="00B93F0B"/>
    <w:rsid w:val="00B94573"/>
    <w:rsid w:val="00B94E3D"/>
    <w:rsid w:val="00B94FF5"/>
    <w:rsid w:val="00B97744"/>
    <w:rsid w:val="00B97E08"/>
    <w:rsid w:val="00BA2A64"/>
    <w:rsid w:val="00BA3302"/>
    <w:rsid w:val="00BA3491"/>
    <w:rsid w:val="00BA3902"/>
    <w:rsid w:val="00BA4468"/>
    <w:rsid w:val="00BA5D68"/>
    <w:rsid w:val="00BA6256"/>
    <w:rsid w:val="00BA6E1B"/>
    <w:rsid w:val="00BA6EED"/>
    <w:rsid w:val="00BA7D8A"/>
    <w:rsid w:val="00BB06AA"/>
    <w:rsid w:val="00BB189C"/>
    <w:rsid w:val="00BB1D8E"/>
    <w:rsid w:val="00BB24BB"/>
    <w:rsid w:val="00BB26EA"/>
    <w:rsid w:val="00BB28C6"/>
    <w:rsid w:val="00BB2969"/>
    <w:rsid w:val="00BB3594"/>
    <w:rsid w:val="00BB3B9C"/>
    <w:rsid w:val="00BB44F6"/>
    <w:rsid w:val="00BB4A8E"/>
    <w:rsid w:val="00BB4F29"/>
    <w:rsid w:val="00BB7AAD"/>
    <w:rsid w:val="00BC1B7E"/>
    <w:rsid w:val="00BC1BA0"/>
    <w:rsid w:val="00BC1DFE"/>
    <w:rsid w:val="00BC2696"/>
    <w:rsid w:val="00BC3A0C"/>
    <w:rsid w:val="00BC3E35"/>
    <w:rsid w:val="00BC40B4"/>
    <w:rsid w:val="00BC41F6"/>
    <w:rsid w:val="00BC4D16"/>
    <w:rsid w:val="00BC54F1"/>
    <w:rsid w:val="00BC593A"/>
    <w:rsid w:val="00BC6CA2"/>
    <w:rsid w:val="00BC6D2A"/>
    <w:rsid w:val="00BD0AC4"/>
    <w:rsid w:val="00BD0F24"/>
    <w:rsid w:val="00BD18EA"/>
    <w:rsid w:val="00BD2D18"/>
    <w:rsid w:val="00BD2EA1"/>
    <w:rsid w:val="00BD344F"/>
    <w:rsid w:val="00BD346D"/>
    <w:rsid w:val="00BD3A3E"/>
    <w:rsid w:val="00BD3F8C"/>
    <w:rsid w:val="00BD50BB"/>
    <w:rsid w:val="00BD52FF"/>
    <w:rsid w:val="00BD6A26"/>
    <w:rsid w:val="00BD73D4"/>
    <w:rsid w:val="00BD7E36"/>
    <w:rsid w:val="00BD7EEB"/>
    <w:rsid w:val="00BD7FD4"/>
    <w:rsid w:val="00BE000B"/>
    <w:rsid w:val="00BE0046"/>
    <w:rsid w:val="00BE0459"/>
    <w:rsid w:val="00BE14C9"/>
    <w:rsid w:val="00BE16F7"/>
    <w:rsid w:val="00BE1CDE"/>
    <w:rsid w:val="00BE1D6B"/>
    <w:rsid w:val="00BE3407"/>
    <w:rsid w:val="00BE4966"/>
    <w:rsid w:val="00BE52D5"/>
    <w:rsid w:val="00BE5B89"/>
    <w:rsid w:val="00BE6786"/>
    <w:rsid w:val="00BE7139"/>
    <w:rsid w:val="00BE7ABD"/>
    <w:rsid w:val="00BF00EF"/>
    <w:rsid w:val="00BF0CAC"/>
    <w:rsid w:val="00BF11D1"/>
    <w:rsid w:val="00BF1255"/>
    <w:rsid w:val="00BF1283"/>
    <w:rsid w:val="00BF22D9"/>
    <w:rsid w:val="00BF242E"/>
    <w:rsid w:val="00BF24EB"/>
    <w:rsid w:val="00BF263D"/>
    <w:rsid w:val="00BF32F1"/>
    <w:rsid w:val="00BF459B"/>
    <w:rsid w:val="00BF5415"/>
    <w:rsid w:val="00BF56D8"/>
    <w:rsid w:val="00BF5A34"/>
    <w:rsid w:val="00BF6479"/>
    <w:rsid w:val="00BF65E3"/>
    <w:rsid w:val="00BF7031"/>
    <w:rsid w:val="00BF753B"/>
    <w:rsid w:val="00BF782C"/>
    <w:rsid w:val="00C015DE"/>
    <w:rsid w:val="00C01CB7"/>
    <w:rsid w:val="00C02439"/>
    <w:rsid w:val="00C02610"/>
    <w:rsid w:val="00C028F3"/>
    <w:rsid w:val="00C02FF6"/>
    <w:rsid w:val="00C03897"/>
    <w:rsid w:val="00C0443C"/>
    <w:rsid w:val="00C049E3"/>
    <w:rsid w:val="00C04D4A"/>
    <w:rsid w:val="00C0626E"/>
    <w:rsid w:val="00C06FEC"/>
    <w:rsid w:val="00C07A2B"/>
    <w:rsid w:val="00C07EC9"/>
    <w:rsid w:val="00C10614"/>
    <w:rsid w:val="00C108C4"/>
    <w:rsid w:val="00C11406"/>
    <w:rsid w:val="00C11C65"/>
    <w:rsid w:val="00C1218E"/>
    <w:rsid w:val="00C12294"/>
    <w:rsid w:val="00C1277C"/>
    <w:rsid w:val="00C132D7"/>
    <w:rsid w:val="00C13D77"/>
    <w:rsid w:val="00C1450D"/>
    <w:rsid w:val="00C15B0F"/>
    <w:rsid w:val="00C16319"/>
    <w:rsid w:val="00C163F5"/>
    <w:rsid w:val="00C17D0B"/>
    <w:rsid w:val="00C2028F"/>
    <w:rsid w:val="00C2054C"/>
    <w:rsid w:val="00C213CF"/>
    <w:rsid w:val="00C21823"/>
    <w:rsid w:val="00C22600"/>
    <w:rsid w:val="00C22A81"/>
    <w:rsid w:val="00C22FD1"/>
    <w:rsid w:val="00C241E9"/>
    <w:rsid w:val="00C246E6"/>
    <w:rsid w:val="00C24FA0"/>
    <w:rsid w:val="00C25306"/>
    <w:rsid w:val="00C25CAF"/>
    <w:rsid w:val="00C25E8D"/>
    <w:rsid w:val="00C27460"/>
    <w:rsid w:val="00C3089B"/>
    <w:rsid w:val="00C31B5A"/>
    <w:rsid w:val="00C32348"/>
    <w:rsid w:val="00C32A38"/>
    <w:rsid w:val="00C3327C"/>
    <w:rsid w:val="00C3562B"/>
    <w:rsid w:val="00C35A94"/>
    <w:rsid w:val="00C379CF"/>
    <w:rsid w:val="00C37C97"/>
    <w:rsid w:val="00C4073D"/>
    <w:rsid w:val="00C4118E"/>
    <w:rsid w:val="00C42448"/>
    <w:rsid w:val="00C4261B"/>
    <w:rsid w:val="00C42A8B"/>
    <w:rsid w:val="00C42FF1"/>
    <w:rsid w:val="00C43303"/>
    <w:rsid w:val="00C4360B"/>
    <w:rsid w:val="00C44EE5"/>
    <w:rsid w:val="00C458B6"/>
    <w:rsid w:val="00C46562"/>
    <w:rsid w:val="00C507E5"/>
    <w:rsid w:val="00C50D79"/>
    <w:rsid w:val="00C515DC"/>
    <w:rsid w:val="00C51BB9"/>
    <w:rsid w:val="00C5256A"/>
    <w:rsid w:val="00C53160"/>
    <w:rsid w:val="00C53301"/>
    <w:rsid w:val="00C536F3"/>
    <w:rsid w:val="00C54419"/>
    <w:rsid w:val="00C5498E"/>
    <w:rsid w:val="00C5519E"/>
    <w:rsid w:val="00C55B54"/>
    <w:rsid w:val="00C5636F"/>
    <w:rsid w:val="00C56484"/>
    <w:rsid w:val="00C57DDF"/>
    <w:rsid w:val="00C605A4"/>
    <w:rsid w:val="00C60B20"/>
    <w:rsid w:val="00C62656"/>
    <w:rsid w:val="00C62D06"/>
    <w:rsid w:val="00C62DC7"/>
    <w:rsid w:val="00C63ECD"/>
    <w:rsid w:val="00C640BA"/>
    <w:rsid w:val="00C6432E"/>
    <w:rsid w:val="00C6436E"/>
    <w:rsid w:val="00C646AF"/>
    <w:rsid w:val="00C64A62"/>
    <w:rsid w:val="00C653D4"/>
    <w:rsid w:val="00C66787"/>
    <w:rsid w:val="00C70161"/>
    <w:rsid w:val="00C71443"/>
    <w:rsid w:val="00C7146E"/>
    <w:rsid w:val="00C71631"/>
    <w:rsid w:val="00C7185F"/>
    <w:rsid w:val="00C71B92"/>
    <w:rsid w:val="00C71E4C"/>
    <w:rsid w:val="00C73019"/>
    <w:rsid w:val="00C74CDC"/>
    <w:rsid w:val="00C74EE8"/>
    <w:rsid w:val="00C7596A"/>
    <w:rsid w:val="00C75A3E"/>
    <w:rsid w:val="00C75ED1"/>
    <w:rsid w:val="00C760BE"/>
    <w:rsid w:val="00C76228"/>
    <w:rsid w:val="00C76827"/>
    <w:rsid w:val="00C77398"/>
    <w:rsid w:val="00C77F4F"/>
    <w:rsid w:val="00C805D2"/>
    <w:rsid w:val="00C80BA0"/>
    <w:rsid w:val="00C81B38"/>
    <w:rsid w:val="00C81B8F"/>
    <w:rsid w:val="00C81EDA"/>
    <w:rsid w:val="00C82A55"/>
    <w:rsid w:val="00C835C4"/>
    <w:rsid w:val="00C8581F"/>
    <w:rsid w:val="00C85AC7"/>
    <w:rsid w:val="00C86A86"/>
    <w:rsid w:val="00C87277"/>
    <w:rsid w:val="00C87465"/>
    <w:rsid w:val="00C874D5"/>
    <w:rsid w:val="00C87F29"/>
    <w:rsid w:val="00C9050A"/>
    <w:rsid w:val="00C92060"/>
    <w:rsid w:val="00C9312F"/>
    <w:rsid w:val="00C93B59"/>
    <w:rsid w:val="00C94AC0"/>
    <w:rsid w:val="00C9525E"/>
    <w:rsid w:val="00C952F9"/>
    <w:rsid w:val="00C96327"/>
    <w:rsid w:val="00C96597"/>
    <w:rsid w:val="00C96F69"/>
    <w:rsid w:val="00C9722E"/>
    <w:rsid w:val="00C97A18"/>
    <w:rsid w:val="00CA0429"/>
    <w:rsid w:val="00CA06D3"/>
    <w:rsid w:val="00CA0FB4"/>
    <w:rsid w:val="00CA196C"/>
    <w:rsid w:val="00CA1E8E"/>
    <w:rsid w:val="00CA2E16"/>
    <w:rsid w:val="00CA2EAC"/>
    <w:rsid w:val="00CA36E3"/>
    <w:rsid w:val="00CA4673"/>
    <w:rsid w:val="00CA4D44"/>
    <w:rsid w:val="00CA5AE5"/>
    <w:rsid w:val="00CA5F18"/>
    <w:rsid w:val="00CA6495"/>
    <w:rsid w:val="00CA6519"/>
    <w:rsid w:val="00CA7350"/>
    <w:rsid w:val="00CB04B9"/>
    <w:rsid w:val="00CB1B3E"/>
    <w:rsid w:val="00CB1EAA"/>
    <w:rsid w:val="00CB2C55"/>
    <w:rsid w:val="00CB368D"/>
    <w:rsid w:val="00CB3989"/>
    <w:rsid w:val="00CB4127"/>
    <w:rsid w:val="00CB49C5"/>
    <w:rsid w:val="00CB4E5F"/>
    <w:rsid w:val="00CB511C"/>
    <w:rsid w:val="00CB5458"/>
    <w:rsid w:val="00CB577E"/>
    <w:rsid w:val="00CB6210"/>
    <w:rsid w:val="00CB6449"/>
    <w:rsid w:val="00CB7CBF"/>
    <w:rsid w:val="00CC0936"/>
    <w:rsid w:val="00CC1135"/>
    <w:rsid w:val="00CC16E4"/>
    <w:rsid w:val="00CC268A"/>
    <w:rsid w:val="00CC276E"/>
    <w:rsid w:val="00CC2E2B"/>
    <w:rsid w:val="00CC3769"/>
    <w:rsid w:val="00CC672B"/>
    <w:rsid w:val="00CC6C2F"/>
    <w:rsid w:val="00CC706C"/>
    <w:rsid w:val="00CD0096"/>
    <w:rsid w:val="00CD08B1"/>
    <w:rsid w:val="00CD0A8A"/>
    <w:rsid w:val="00CD3347"/>
    <w:rsid w:val="00CD3784"/>
    <w:rsid w:val="00CD4660"/>
    <w:rsid w:val="00CD4A62"/>
    <w:rsid w:val="00CD4EC0"/>
    <w:rsid w:val="00CD5280"/>
    <w:rsid w:val="00CD5583"/>
    <w:rsid w:val="00CD77BA"/>
    <w:rsid w:val="00CE0EE9"/>
    <w:rsid w:val="00CE1386"/>
    <w:rsid w:val="00CE175E"/>
    <w:rsid w:val="00CE1A80"/>
    <w:rsid w:val="00CE2D8A"/>
    <w:rsid w:val="00CE3984"/>
    <w:rsid w:val="00CE3EEB"/>
    <w:rsid w:val="00CE44AA"/>
    <w:rsid w:val="00CE49CA"/>
    <w:rsid w:val="00CE4E11"/>
    <w:rsid w:val="00CE5433"/>
    <w:rsid w:val="00CE6E70"/>
    <w:rsid w:val="00CE6F8F"/>
    <w:rsid w:val="00CF0248"/>
    <w:rsid w:val="00CF1186"/>
    <w:rsid w:val="00CF1308"/>
    <w:rsid w:val="00CF134E"/>
    <w:rsid w:val="00CF376A"/>
    <w:rsid w:val="00CF39A5"/>
    <w:rsid w:val="00CF3F89"/>
    <w:rsid w:val="00CF4628"/>
    <w:rsid w:val="00CF4A29"/>
    <w:rsid w:val="00CF5190"/>
    <w:rsid w:val="00CF52BC"/>
    <w:rsid w:val="00CF5749"/>
    <w:rsid w:val="00CF5841"/>
    <w:rsid w:val="00CF5858"/>
    <w:rsid w:val="00CF5E68"/>
    <w:rsid w:val="00D0042E"/>
    <w:rsid w:val="00D00526"/>
    <w:rsid w:val="00D00587"/>
    <w:rsid w:val="00D0063D"/>
    <w:rsid w:val="00D00E05"/>
    <w:rsid w:val="00D01889"/>
    <w:rsid w:val="00D018AA"/>
    <w:rsid w:val="00D02927"/>
    <w:rsid w:val="00D033CA"/>
    <w:rsid w:val="00D039E7"/>
    <w:rsid w:val="00D03E42"/>
    <w:rsid w:val="00D0477A"/>
    <w:rsid w:val="00D04806"/>
    <w:rsid w:val="00D04D0C"/>
    <w:rsid w:val="00D05436"/>
    <w:rsid w:val="00D05A68"/>
    <w:rsid w:val="00D07088"/>
    <w:rsid w:val="00D10006"/>
    <w:rsid w:val="00D10294"/>
    <w:rsid w:val="00D109A7"/>
    <w:rsid w:val="00D10FE5"/>
    <w:rsid w:val="00D1159E"/>
    <w:rsid w:val="00D11631"/>
    <w:rsid w:val="00D11AF3"/>
    <w:rsid w:val="00D12986"/>
    <w:rsid w:val="00D136D5"/>
    <w:rsid w:val="00D13EA0"/>
    <w:rsid w:val="00D161A0"/>
    <w:rsid w:val="00D168AD"/>
    <w:rsid w:val="00D16E03"/>
    <w:rsid w:val="00D202E4"/>
    <w:rsid w:val="00D21DA5"/>
    <w:rsid w:val="00D236CC"/>
    <w:rsid w:val="00D25524"/>
    <w:rsid w:val="00D2597E"/>
    <w:rsid w:val="00D27928"/>
    <w:rsid w:val="00D27CBE"/>
    <w:rsid w:val="00D30355"/>
    <w:rsid w:val="00D310C3"/>
    <w:rsid w:val="00D316A3"/>
    <w:rsid w:val="00D316A4"/>
    <w:rsid w:val="00D31A9A"/>
    <w:rsid w:val="00D33383"/>
    <w:rsid w:val="00D345CE"/>
    <w:rsid w:val="00D3604B"/>
    <w:rsid w:val="00D3746F"/>
    <w:rsid w:val="00D37581"/>
    <w:rsid w:val="00D37D9F"/>
    <w:rsid w:val="00D400C6"/>
    <w:rsid w:val="00D4024E"/>
    <w:rsid w:val="00D41112"/>
    <w:rsid w:val="00D416B3"/>
    <w:rsid w:val="00D42E0F"/>
    <w:rsid w:val="00D4366E"/>
    <w:rsid w:val="00D4383D"/>
    <w:rsid w:val="00D43CF7"/>
    <w:rsid w:val="00D4418E"/>
    <w:rsid w:val="00D44567"/>
    <w:rsid w:val="00D44AE2"/>
    <w:rsid w:val="00D460C4"/>
    <w:rsid w:val="00D46EBB"/>
    <w:rsid w:val="00D51F5B"/>
    <w:rsid w:val="00D52638"/>
    <w:rsid w:val="00D53A3A"/>
    <w:rsid w:val="00D53C44"/>
    <w:rsid w:val="00D53CD3"/>
    <w:rsid w:val="00D53EBF"/>
    <w:rsid w:val="00D55028"/>
    <w:rsid w:val="00D5546E"/>
    <w:rsid w:val="00D55CB2"/>
    <w:rsid w:val="00D56E96"/>
    <w:rsid w:val="00D6099B"/>
    <w:rsid w:val="00D60DD9"/>
    <w:rsid w:val="00D616DD"/>
    <w:rsid w:val="00D627ED"/>
    <w:rsid w:val="00D629AF"/>
    <w:rsid w:val="00D62DE8"/>
    <w:rsid w:val="00D62E1A"/>
    <w:rsid w:val="00D634E9"/>
    <w:rsid w:val="00D6357E"/>
    <w:rsid w:val="00D6525F"/>
    <w:rsid w:val="00D65D15"/>
    <w:rsid w:val="00D65D66"/>
    <w:rsid w:val="00D66B78"/>
    <w:rsid w:val="00D67BC0"/>
    <w:rsid w:val="00D70438"/>
    <w:rsid w:val="00D70F72"/>
    <w:rsid w:val="00D7113B"/>
    <w:rsid w:val="00D71BB9"/>
    <w:rsid w:val="00D71E76"/>
    <w:rsid w:val="00D73452"/>
    <w:rsid w:val="00D7377C"/>
    <w:rsid w:val="00D74BCB"/>
    <w:rsid w:val="00D7501F"/>
    <w:rsid w:val="00D757E3"/>
    <w:rsid w:val="00D75F0C"/>
    <w:rsid w:val="00D762B1"/>
    <w:rsid w:val="00D769EE"/>
    <w:rsid w:val="00D77DA0"/>
    <w:rsid w:val="00D807C3"/>
    <w:rsid w:val="00D81361"/>
    <w:rsid w:val="00D813AE"/>
    <w:rsid w:val="00D816C6"/>
    <w:rsid w:val="00D82013"/>
    <w:rsid w:val="00D83057"/>
    <w:rsid w:val="00D8370E"/>
    <w:rsid w:val="00D83EDD"/>
    <w:rsid w:val="00D8476D"/>
    <w:rsid w:val="00D847CE"/>
    <w:rsid w:val="00D85A8F"/>
    <w:rsid w:val="00D86C58"/>
    <w:rsid w:val="00D87033"/>
    <w:rsid w:val="00D876AA"/>
    <w:rsid w:val="00D87879"/>
    <w:rsid w:val="00D87D47"/>
    <w:rsid w:val="00D9134C"/>
    <w:rsid w:val="00D91A5F"/>
    <w:rsid w:val="00D91E58"/>
    <w:rsid w:val="00D91E91"/>
    <w:rsid w:val="00D91EE1"/>
    <w:rsid w:val="00D92E02"/>
    <w:rsid w:val="00D958F3"/>
    <w:rsid w:val="00D962C1"/>
    <w:rsid w:val="00D96E66"/>
    <w:rsid w:val="00D9769D"/>
    <w:rsid w:val="00D97823"/>
    <w:rsid w:val="00D97D68"/>
    <w:rsid w:val="00DA1F51"/>
    <w:rsid w:val="00DA2C3F"/>
    <w:rsid w:val="00DA3337"/>
    <w:rsid w:val="00DA39BA"/>
    <w:rsid w:val="00DA6385"/>
    <w:rsid w:val="00DA6AB8"/>
    <w:rsid w:val="00DA7766"/>
    <w:rsid w:val="00DB0884"/>
    <w:rsid w:val="00DB0ECE"/>
    <w:rsid w:val="00DB1BA9"/>
    <w:rsid w:val="00DB23A3"/>
    <w:rsid w:val="00DB313F"/>
    <w:rsid w:val="00DB3EE8"/>
    <w:rsid w:val="00DB4DA0"/>
    <w:rsid w:val="00DB5F49"/>
    <w:rsid w:val="00DB63FF"/>
    <w:rsid w:val="00DB6DC5"/>
    <w:rsid w:val="00DB7370"/>
    <w:rsid w:val="00DB7491"/>
    <w:rsid w:val="00DB76DE"/>
    <w:rsid w:val="00DB7832"/>
    <w:rsid w:val="00DC0071"/>
    <w:rsid w:val="00DC022C"/>
    <w:rsid w:val="00DC1FEB"/>
    <w:rsid w:val="00DC25B7"/>
    <w:rsid w:val="00DC2764"/>
    <w:rsid w:val="00DC27B1"/>
    <w:rsid w:val="00DC3055"/>
    <w:rsid w:val="00DC35B0"/>
    <w:rsid w:val="00DC3FC3"/>
    <w:rsid w:val="00DC442B"/>
    <w:rsid w:val="00DC44F7"/>
    <w:rsid w:val="00DC494B"/>
    <w:rsid w:val="00DC59A0"/>
    <w:rsid w:val="00DC6BE4"/>
    <w:rsid w:val="00DC76EE"/>
    <w:rsid w:val="00DD07EB"/>
    <w:rsid w:val="00DD2040"/>
    <w:rsid w:val="00DD272E"/>
    <w:rsid w:val="00DD330F"/>
    <w:rsid w:val="00DD33F7"/>
    <w:rsid w:val="00DD38B0"/>
    <w:rsid w:val="00DD4AD6"/>
    <w:rsid w:val="00DD4E31"/>
    <w:rsid w:val="00DD55AA"/>
    <w:rsid w:val="00DD5912"/>
    <w:rsid w:val="00DD5B51"/>
    <w:rsid w:val="00DD6968"/>
    <w:rsid w:val="00DD7A59"/>
    <w:rsid w:val="00DE0074"/>
    <w:rsid w:val="00DE092C"/>
    <w:rsid w:val="00DE0B78"/>
    <w:rsid w:val="00DE263A"/>
    <w:rsid w:val="00DE3533"/>
    <w:rsid w:val="00DE3AE4"/>
    <w:rsid w:val="00DE3BC5"/>
    <w:rsid w:val="00DE3CD1"/>
    <w:rsid w:val="00DE3EDE"/>
    <w:rsid w:val="00DE4216"/>
    <w:rsid w:val="00DE4389"/>
    <w:rsid w:val="00DE45BC"/>
    <w:rsid w:val="00DE4E61"/>
    <w:rsid w:val="00DE6FF5"/>
    <w:rsid w:val="00DE719A"/>
    <w:rsid w:val="00DE7786"/>
    <w:rsid w:val="00DE7BAA"/>
    <w:rsid w:val="00DF1BB4"/>
    <w:rsid w:val="00DF24C0"/>
    <w:rsid w:val="00DF2BBA"/>
    <w:rsid w:val="00DF3041"/>
    <w:rsid w:val="00DF34E7"/>
    <w:rsid w:val="00DF552B"/>
    <w:rsid w:val="00DF5718"/>
    <w:rsid w:val="00DF6B3B"/>
    <w:rsid w:val="00DF7DAF"/>
    <w:rsid w:val="00E004B7"/>
    <w:rsid w:val="00E00528"/>
    <w:rsid w:val="00E00684"/>
    <w:rsid w:val="00E01B5E"/>
    <w:rsid w:val="00E026B3"/>
    <w:rsid w:val="00E03657"/>
    <w:rsid w:val="00E03862"/>
    <w:rsid w:val="00E040D6"/>
    <w:rsid w:val="00E04F99"/>
    <w:rsid w:val="00E05351"/>
    <w:rsid w:val="00E055B2"/>
    <w:rsid w:val="00E05837"/>
    <w:rsid w:val="00E06B57"/>
    <w:rsid w:val="00E07006"/>
    <w:rsid w:val="00E071D7"/>
    <w:rsid w:val="00E102A6"/>
    <w:rsid w:val="00E1037E"/>
    <w:rsid w:val="00E12AAF"/>
    <w:rsid w:val="00E12CD7"/>
    <w:rsid w:val="00E13D14"/>
    <w:rsid w:val="00E14D7A"/>
    <w:rsid w:val="00E1599A"/>
    <w:rsid w:val="00E15D2C"/>
    <w:rsid w:val="00E16AFD"/>
    <w:rsid w:val="00E16D18"/>
    <w:rsid w:val="00E178E0"/>
    <w:rsid w:val="00E214DA"/>
    <w:rsid w:val="00E218E3"/>
    <w:rsid w:val="00E224C7"/>
    <w:rsid w:val="00E22D00"/>
    <w:rsid w:val="00E22F33"/>
    <w:rsid w:val="00E23CD9"/>
    <w:rsid w:val="00E25446"/>
    <w:rsid w:val="00E2595D"/>
    <w:rsid w:val="00E26169"/>
    <w:rsid w:val="00E268C0"/>
    <w:rsid w:val="00E26E07"/>
    <w:rsid w:val="00E27AD0"/>
    <w:rsid w:val="00E27E9C"/>
    <w:rsid w:val="00E3022D"/>
    <w:rsid w:val="00E30D49"/>
    <w:rsid w:val="00E31737"/>
    <w:rsid w:val="00E317E9"/>
    <w:rsid w:val="00E31971"/>
    <w:rsid w:val="00E31B43"/>
    <w:rsid w:val="00E31EF2"/>
    <w:rsid w:val="00E3207B"/>
    <w:rsid w:val="00E32157"/>
    <w:rsid w:val="00E328E6"/>
    <w:rsid w:val="00E36A3C"/>
    <w:rsid w:val="00E37CE4"/>
    <w:rsid w:val="00E403C6"/>
    <w:rsid w:val="00E406AE"/>
    <w:rsid w:val="00E40809"/>
    <w:rsid w:val="00E4146F"/>
    <w:rsid w:val="00E41E17"/>
    <w:rsid w:val="00E4243A"/>
    <w:rsid w:val="00E4296F"/>
    <w:rsid w:val="00E42999"/>
    <w:rsid w:val="00E42AD2"/>
    <w:rsid w:val="00E4380D"/>
    <w:rsid w:val="00E43A5A"/>
    <w:rsid w:val="00E43FAB"/>
    <w:rsid w:val="00E444CF"/>
    <w:rsid w:val="00E4477E"/>
    <w:rsid w:val="00E44FE8"/>
    <w:rsid w:val="00E45652"/>
    <w:rsid w:val="00E459BC"/>
    <w:rsid w:val="00E4611C"/>
    <w:rsid w:val="00E46891"/>
    <w:rsid w:val="00E47C59"/>
    <w:rsid w:val="00E5040B"/>
    <w:rsid w:val="00E50A75"/>
    <w:rsid w:val="00E5142F"/>
    <w:rsid w:val="00E51D02"/>
    <w:rsid w:val="00E52168"/>
    <w:rsid w:val="00E5299D"/>
    <w:rsid w:val="00E52AA4"/>
    <w:rsid w:val="00E52DCF"/>
    <w:rsid w:val="00E52F5A"/>
    <w:rsid w:val="00E53254"/>
    <w:rsid w:val="00E55041"/>
    <w:rsid w:val="00E5539A"/>
    <w:rsid w:val="00E55A1D"/>
    <w:rsid w:val="00E560C0"/>
    <w:rsid w:val="00E569D7"/>
    <w:rsid w:val="00E5774B"/>
    <w:rsid w:val="00E5789B"/>
    <w:rsid w:val="00E57C29"/>
    <w:rsid w:val="00E60714"/>
    <w:rsid w:val="00E61196"/>
    <w:rsid w:val="00E6169B"/>
    <w:rsid w:val="00E618BD"/>
    <w:rsid w:val="00E61AC9"/>
    <w:rsid w:val="00E62CFA"/>
    <w:rsid w:val="00E641CE"/>
    <w:rsid w:val="00E64962"/>
    <w:rsid w:val="00E65825"/>
    <w:rsid w:val="00E675B6"/>
    <w:rsid w:val="00E72029"/>
    <w:rsid w:val="00E73039"/>
    <w:rsid w:val="00E73BCD"/>
    <w:rsid w:val="00E747B6"/>
    <w:rsid w:val="00E7583F"/>
    <w:rsid w:val="00E75E26"/>
    <w:rsid w:val="00E75F3C"/>
    <w:rsid w:val="00E76422"/>
    <w:rsid w:val="00E76BD6"/>
    <w:rsid w:val="00E801CB"/>
    <w:rsid w:val="00E8054D"/>
    <w:rsid w:val="00E82443"/>
    <w:rsid w:val="00E8330D"/>
    <w:rsid w:val="00E83498"/>
    <w:rsid w:val="00E84254"/>
    <w:rsid w:val="00E848DF"/>
    <w:rsid w:val="00E85BA1"/>
    <w:rsid w:val="00E86271"/>
    <w:rsid w:val="00E869EC"/>
    <w:rsid w:val="00E8745C"/>
    <w:rsid w:val="00E90727"/>
    <w:rsid w:val="00E90B89"/>
    <w:rsid w:val="00E910FA"/>
    <w:rsid w:val="00E91595"/>
    <w:rsid w:val="00E91975"/>
    <w:rsid w:val="00E92369"/>
    <w:rsid w:val="00E92D7E"/>
    <w:rsid w:val="00E9333F"/>
    <w:rsid w:val="00E935C7"/>
    <w:rsid w:val="00E93C18"/>
    <w:rsid w:val="00E941CB"/>
    <w:rsid w:val="00E95DD3"/>
    <w:rsid w:val="00E95E7E"/>
    <w:rsid w:val="00E97F5B"/>
    <w:rsid w:val="00EA022B"/>
    <w:rsid w:val="00EA060D"/>
    <w:rsid w:val="00EA176B"/>
    <w:rsid w:val="00EA177F"/>
    <w:rsid w:val="00EA18E5"/>
    <w:rsid w:val="00EA1D60"/>
    <w:rsid w:val="00EA3814"/>
    <w:rsid w:val="00EA3B9D"/>
    <w:rsid w:val="00EA4DB5"/>
    <w:rsid w:val="00EA58C5"/>
    <w:rsid w:val="00EA5D41"/>
    <w:rsid w:val="00EA5D6D"/>
    <w:rsid w:val="00EA7CA7"/>
    <w:rsid w:val="00EA7F0D"/>
    <w:rsid w:val="00EB0ABD"/>
    <w:rsid w:val="00EB109F"/>
    <w:rsid w:val="00EB14C8"/>
    <w:rsid w:val="00EB30FE"/>
    <w:rsid w:val="00EB3267"/>
    <w:rsid w:val="00EB4094"/>
    <w:rsid w:val="00EB4778"/>
    <w:rsid w:val="00EB4D9D"/>
    <w:rsid w:val="00EB6077"/>
    <w:rsid w:val="00EB61CC"/>
    <w:rsid w:val="00EB6BAD"/>
    <w:rsid w:val="00EB6E57"/>
    <w:rsid w:val="00EB71C1"/>
    <w:rsid w:val="00EB7A9B"/>
    <w:rsid w:val="00EC06EE"/>
    <w:rsid w:val="00EC1B40"/>
    <w:rsid w:val="00EC290A"/>
    <w:rsid w:val="00EC2F4D"/>
    <w:rsid w:val="00EC34C3"/>
    <w:rsid w:val="00EC38F0"/>
    <w:rsid w:val="00EC3989"/>
    <w:rsid w:val="00EC4154"/>
    <w:rsid w:val="00EC5225"/>
    <w:rsid w:val="00EC5C9F"/>
    <w:rsid w:val="00EC62E4"/>
    <w:rsid w:val="00EC6764"/>
    <w:rsid w:val="00EC6893"/>
    <w:rsid w:val="00EC735A"/>
    <w:rsid w:val="00ED01D1"/>
    <w:rsid w:val="00ED0617"/>
    <w:rsid w:val="00ED0E1F"/>
    <w:rsid w:val="00ED1BB6"/>
    <w:rsid w:val="00ED22A4"/>
    <w:rsid w:val="00ED22EB"/>
    <w:rsid w:val="00ED36EE"/>
    <w:rsid w:val="00ED3920"/>
    <w:rsid w:val="00ED4C4A"/>
    <w:rsid w:val="00ED507D"/>
    <w:rsid w:val="00ED6B0E"/>
    <w:rsid w:val="00ED7263"/>
    <w:rsid w:val="00ED7FB5"/>
    <w:rsid w:val="00EE06CC"/>
    <w:rsid w:val="00EE22B0"/>
    <w:rsid w:val="00EE30DE"/>
    <w:rsid w:val="00EE4E30"/>
    <w:rsid w:val="00EE5C6F"/>
    <w:rsid w:val="00EE736D"/>
    <w:rsid w:val="00EF0B18"/>
    <w:rsid w:val="00EF124A"/>
    <w:rsid w:val="00EF131B"/>
    <w:rsid w:val="00EF1F8F"/>
    <w:rsid w:val="00EF2341"/>
    <w:rsid w:val="00EF2534"/>
    <w:rsid w:val="00EF29F1"/>
    <w:rsid w:val="00EF4B3F"/>
    <w:rsid w:val="00EF50C0"/>
    <w:rsid w:val="00EF7DA9"/>
    <w:rsid w:val="00F000DA"/>
    <w:rsid w:val="00F00454"/>
    <w:rsid w:val="00F004E5"/>
    <w:rsid w:val="00F008F4"/>
    <w:rsid w:val="00F0110C"/>
    <w:rsid w:val="00F01284"/>
    <w:rsid w:val="00F0179F"/>
    <w:rsid w:val="00F01A9C"/>
    <w:rsid w:val="00F0227D"/>
    <w:rsid w:val="00F04140"/>
    <w:rsid w:val="00F065ED"/>
    <w:rsid w:val="00F072B5"/>
    <w:rsid w:val="00F10F0B"/>
    <w:rsid w:val="00F12A2A"/>
    <w:rsid w:val="00F12CF9"/>
    <w:rsid w:val="00F12E48"/>
    <w:rsid w:val="00F13527"/>
    <w:rsid w:val="00F1382D"/>
    <w:rsid w:val="00F1449D"/>
    <w:rsid w:val="00F14E62"/>
    <w:rsid w:val="00F1501D"/>
    <w:rsid w:val="00F15650"/>
    <w:rsid w:val="00F156D9"/>
    <w:rsid w:val="00F15E80"/>
    <w:rsid w:val="00F16454"/>
    <w:rsid w:val="00F1695E"/>
    <w:rsid w:val="00F17175"/>
    <w:rsid w:val="00F17243"/>
    <w:rsid w:val="00F20044"/>
    <w:rsid w:val="00F203E4"/>
    <w:rsid w:val="00F2141D"/>
    <w:rsid w:val="00F22167"/>
    <w:rsid w:val="00F241E6"/>
    <w:rsid w:val="00F242BC"/>
    <w:rsid w:val="00F24B45"/>
    <w:rsid w:val="00F24E12"/>
    <w:rsid w:val="00F2587C"/>
    <w:rsid w:val="00F268AF"/>
    <w:rsid w:val="00F27485"/>
    <w:rsid w:val="00F27A8A"/>
    <w:rsid w:val="00F30282"/>
    <w:rsid w:val="00F30BAD"/>
    <w:rsid w:val="00F31144"/>
    <w:rsid w:val="00F317F7"/>
    <w:rsid w:val="00F318E0"/>
    <w:rsid w:val="00F33110"/>
    <w:rsid w:val="00F33121"/>
    <w:rsid w:val="00F33244"/>
    <w:rsid w:val="00F33632"/>
    <w:rsid w:val="00F3398C"/>
    <w:rsid w:val="00F349FD"/>
    <w:rsid w:val="00F35464"/>
    <w:rsid w:val="00F35786"/>
    <w:rsid w:val="00F35B3A"/>
    <w:rsid w:val="00F3618F"/>
    <w:rsid w:val="00F362EF"/>
    <w:rsid w:val="00F36E97"/>
    <w:rsid w:val="00F36FD9"/>
    <w:rsid w:val="00F371ED"/>
    <w:rsid w:val="00F37993"/>
    <w:rsid w:val="00F42E68"/>
    <w:rsid w:val="00F438B7"/>
    <w:rsid w:val="00F44242"/>
    <w:rsid w:val="00F44B88"/>
    <w:rsid w:val="00F44E21"/>
    <w:rsid w:val="00F44F8B"/>
    <w:rsid w:val="00F4546E"/>
    <w:rsid w:val="00F460EB"/>
    <w:rsid w:val="00F465A2"/>
    <w:rsid w:val="00F46CA8"/>
    <w:rsid w:val="00F47A6D"/>
    <w:rsid w:val="00F47C08"/>
    <w:rsid w:val="00F50DF7"/>
    <w:rsid w:val="00F51530"/>
    <w:rsid w:val="00F51B52"/>
    <w:rsid w:val="00F51E60"/>
    <w:rsid w:val="00F52322"/>
    <w:rsid w:val="00F52DAB"/>
    <w:rsid w:val="00F53C9D"/>
    <w:rsid w:val="00F54069"/>
    <w:rsid w:val="00F54C9B"/>
    <w:rsid w:val="00F55E95"/>
    <w:rsid w:val="00F561E9"/>
    <w:rsid w:val="00F56371"/>
    <w:rsid w:val="00F56CA0"/>
    <w:rsid w:val="00F579A6"/>
    <w:rsid w:val="00F57D46"/>
    <w:rsid w:val="00F57D5B"/>
    <w:rsid w:val="00F6085E"/>
    <w:rsid w:val="00F6114F"/>
    <w:rsid w:val="00F61C99"/>
    <w:rsid w:val="00F62639"/>
    <w:rsid w:val="00F62F7B"/>
    <w:rsid w:val="00F63656"/>
    <w:rsid w:val="00F6381E"/>
    <w:rsid w:val="00F64261"/>
    <w:rsid w:val="00F64F54"/>
    <w:rsid w:val="00F65375"/>
    <w:rsid w:val="00F65B51"/>
    <w:rsid w:val="00F65E93"/>
    <w:rsid w:val="00F65EB0"/>
    <w:rsid w:val="00F66341"/>
    <w:rsid w:val="00F6675D"/>
    <w:rsid w:val="00F677EA"/>
    <w:rsid w:val="00F67B61"/>
    <w:rsid w:val="00F700D0"/>
    <w:rsid w:val="00F706E4"/>
    <w:rsid w:val="00F71175"/>
    <w:rsid w:val="00F71CDE"/>
    <w:rsid w:val="00F72470"/>
    <w:rsid w:val="00F728D7"/>
    <w:rsid w:val="00F72CE4"/>
    <w:rsid w:val="00F73061"/>
    <w:rsid w:val="00F73102"/>
    <w:rsid w:val="00F734B1"/>
    <w:rsid w:val="00F735EE"/>
    <w:rsid w:val="00F73957"/>
    <w:rsid w:val="00F73E90"/>
    <w:rsid w:val="00F743F0"/>
    <w:rsid w:val="00F75A4B"/>
    <w:rsid w:val="00F75A5D"/>
    <w:rsid w:val="00F763BE"/>
    <w:rsid w:val="00F77FD4"/>
    <w:rsid w:val="00F8125E"/>
    <w:rsid w:val="00F8138C"/>
    <w:rsid w:val="00F819EC"/>
    <w:rsid w:val="00F82343"/>
    <w:rsid w:val="00F82370"/>
    <w:rsid w:val="00F83848"/>
    <w:rsid w:val="00F8447F"/>
    <w:rsid w:val="00F85C38"/>
    <w:rsid w:val="00F85F48"/>
    <w:rsid w:val="00F8613B"/>
    <w:rsid w:val="00F8616A"/>
    <w:rsid w:val="00F8760C"/>
    <w:rsid w:val="00F87718"/>
    <w:rsid w:val="00F87BEE"/>
    <w:rsid w:val="00F87D49"/>
    <w:rsid w:val="00F87F8E"/>
    <w:rsid w:val="00F9045A"/>
    <w:rsid w:val="00F90F09"/>
    <w:rsid w:val="00F914E3"/>
    <w:rsid w:val="00F91C15"/>
    <w:rsid w:val="00F9267F"/>
    <w:rsid w:val="00F936B5"/>
    <w:rsid w:val="00F94718"/>
    <w:rsid w:val="00F956F6"/>
    <w:rsid w:val="00F960D5"/>
    <w:rsid w:val="00F96A59"/>
    <w:rsid w:val="00F96C00"/>
    <w:rsid w:val="00F96C8F"/>
    <w:rsid w:val="00F9700C"/>
    <w:rsid w:val="00F97AF6"/>
    <w:rsid w:val="00FA03FA"/>
    <w:rsid w:val="00FA0B8F"/>
    <w:rsid w:val="00FA1496"/>
    <w:rsid w:val="00FA1EDA"/>
    <w:rsid w:val="00FA23F5"/>
    <w:rsid w:val="00FA2BBD"/>
    <w:rsid w:val="00FA2D64"/>
    <w:rsid w:val="00FA3860"/>
    <w:rsid w:val="00FA4103"/>
    <w:rsid w:val="00FA47B2"/>
    <w:rsid w:val="00FA590C"/>
    <w:rsid w:val="00FA5ED4"/>
    <w:rsid w:val="00FA6961"/>
    <w:rsid w:val="00FA6B1B"/>
    <w:rsid w:val="00FA6B59"/>
    <w:rsid w:val="00FA6F45"/>
    <w:rsid w:val="00FA6FD3"/>
    <w:rsid w:val="00FA6FE3"/>
    <w:rsid w:val="00FA7C8D"/>
    <w:rsid w:val="00FA7F1C"/>
    <w:rsid w:val="00FB0154"/>
    <w:rsid w:val="00FB12DC"/>
    <w:rsid w:val="00FB157B"/>
    <w:rsid w:val="00FB1E79"/>
    <w:rsid w:val="00FB2C86"/>
    <w:rsid w:val="00FB315A"/>
    <w:rsid w:val="00FB3CDC"/>
    <w:rsid w:val="00FB3EA3"/>
    <w:rsid w:val="00FB4272"/>
    <w:rsid w:val="00FB4501"/>
    <w:rsid w:val="00FB4A8F"/>
    <w:rsid w:val="00FB5202"/>
    <w:rsid w:val="00FB5572"/>
    <w:rsid w:val="00FB6420"/>
    <w:rsid w:val="00FB6AC3"/>
    <w:rsid w:val="00FB6FAD"/>
    <w:rsid w:val="00FB7222"/>
    <w:rsid w:val="00FB73AB"/>
    <w:rsid w:val="00FB7F0C"/>
    <w:rsid w:val="00FC0159"/>
    <w:rsid w:val="00FC05E1"/>
    <w:rsid w:val="00FC12E9"/>
    <w:rsid w:val="00FC1951"/>
    <w:rsid w:val="00FC2382"/>
    <w:rsid w:val="00FC25CD"/>
    <w:rsid w:val="00FC2DEC"/>
    <w:rsid w:val="00FC41DF"/>
    <w:rsid w:val="00FC50A0"/>
    <w:rsid w:val="00FC5572"/>
    <w:rsid w:val="00FC568E"/>
    <w:rsid w:val="00FC5C05"/>
    <w:rsid w:val="00FC6871"/>
    <w:rsid w:val="00FC6873"/>
    <w:rsid w:val="00FC6AF0"/>
    <w:rsid w:val="00FC6B03"/>
    <w:rsid w:val="00FC792A"/>
    <w:rsid w:val="00FC7E3A"/>
    <w:rsid w:val="00FC7FDA"/>
    <w:rsid w:val="00FD193A"/>
    <w:rsid w:val="00FD27A6"/>
    <w:rsid w:val="00FD32E7"/>
    <w:rsid w:val="00FD376C"/>
    <w:rsid w:val="00FD50FE"/>
    <w:rsid w:val="00FD5D92"/>
    <w:rsid w:val="00FD78F3"/>
    <w:rsid w:val="00FE1170"/>
    <w:rsid w:val="00FE203C"/>
    <w:rsid w:val="00FE233E"/>
    <w:rsid w:val="00FE2DD1"/>
    <w:rsid w:val="00FE3415"/>
    <w:rsid w:val="00FE3D58"/>
    <w:rsid w:val="00FE3F98"/>
    <w:rsid w:val="00FE4BFF"/>
    <w:rsid w:val="00FE4F29"/>
    <w:rsid w:val="00FE6FEC"/>
    <w:rsid w:val="00FE78EA"/>
    <w:rsid w:val="00FE7F9E"/>
    <w:rsid w:val="00FF16A3"/>
    <w:rsid w:val="00FF16BE"/>
    <w:rsid w:val="00FF1793"/>
    <w:rsid w:val="00FF28D4"/>
    <w:rsid w:val="00FF2C35"/>
    <w:rsid w:val="00FF329B"/>
    <w:rsid w:val="00FF3980"/>
    <w:rsid w:val="00FF43F8"/>
    <w:rsid w:val="00FF508D"/>
    <w:rsid w:val="00FF60F1"/>
    <w:rsid w:val="00FF60F3"/>
    <w:rsid w:val="00FF6510"/>
    <w:rsid w:val="00FF6751"/>
    <w:rsid w:val="00FF6E18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AB7ABF"/>
  <w15:chartTrackingRefBased/>
  <w15:docId w15:val="{C408B7EF-D7F8-4CC1-8F04-4AC17E79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2127"/>
      </w:tabs>
      <w:ind w:firstLine="426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left="426" w:hanging="1"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ind w:hanging="284"/>
      <w:jc w:val="center"/>
      <w:outlineLvl w:val="3"/>
    </w:pPr>
    <w:rPr>
      <w:rFonts w:ascii="Arial" w:hAnsi="Arial" w:cs="Arial"/>
      <w:b/>
      <w:bCs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4962"/>
      </w:tabs>
      <w:ind w:hanging="284"/>
      <w:jc w:val="center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link w:val="Ttulo6Char"/>
    <w:qFormat/>
    <w:rsid w:val="00C51BB9"/>
    <w:pPr>
      <w:keepNext/>
      <w:widowControl w:val="0"/>
      <w:numPr>
        <w:ilvl w:val="2"/>
        <w:numId w:val="2"/>
      </w:numPr>
      <w:tabs>
        <w:tab w:val="clear" w:pos="2880"/>
        <w:tab w:val="num" w:pos="360"/>
      </w:tabs>
      <w:spacing w:before="360" w:after="240"/>
      <w:ind w:hanging="2880"/>
      <w:jc w:val="both"/>
      <w:outlineLvl w:val="5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customStyle="1" w:styleId="BNDES">
    <w:name w:val="BNDES"/>
    <w:link w:val="BNDESChar"/>
    <w:qFormat/>
    <w:pPr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ind w:left="284"/>
      <w:jc w:val="both"/>
    </w:pPr>
    <w:rPr>
      <w:rFonts w:ascii="Arial" w:hAnsi="Arial"/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Recuodecorpodetexto21">
    <w:name w:val="Recuo de corpo de texto 21"/>
    <w:basedOn w:val="Normal"/>
    <w:pPr>
      <w:ind w:left="851"/>
      <w:jc w:val="both"/>
    </w:pPr>
    <w:rPr>
      <w:sz w:val="22"/>
    </w:rPr>
  </w:style>
  <w:style w:type="paragraph" w:customStyle="1" w:styleId="Recuodecorpodetexto31">
    <w:name w:val="Recuo de corpo de texto 31"/>
    <w:basedOn w:val="Normal"/>
    <w:pPr>
      <w:tabs>
        <w:tab w:val="left" w:pos="360"/>
      </w:tabs>
      <w:ind w:left="1134" w:hanging="283"/>
      <w:jc w:val="both"/>
    </w:pPr>
    <w:rPr>
      <w:sz w:val="22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sz w:val="22"/>
    </w:rPr>
  </w:style>
  <w:style w:type="paragraph" w:styleId="Recuodecorpodetexto">
    <w:name w:val="Body Text Indent"/>
    <w:basedOn w:val="Normal"/>
    <w:pPr>
      <w:ind w:left="1985" w:hanging="284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pPr>
      <w:numPr>
        <w:ilvl w:val="12"/>
      </w:numPr>
      <w:ind w:left="993" w:hanging="426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spacing w:before="120"/>
      <w:ind w:left="425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Corpodetexto31">
    <w:name w:val="Corpo de texto 31"/>
    <w:basedOn w:val="Normal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color w:val="FF0000"/>
    </w:rPr>
  </w:style>
  <w:style w:type="character" w:customStyle="1" w:styleId="home21">
    <w:name w:val="home21"/>
    <w:rPr>
      <w:sz w:val="16"/>
      <w:szCs w:val="16"/>
    </w:rPr>
  </w:style>
  <w:style w:type="paragraph" w:styleId="Corpodetexto3">
    <w:name w:val="Body Text 3"/>
    <w:basedOn w:val="Normal"/>
    <w:pPr>
      <w:keepLines/>
      <w:spacing w:before="360" w:after="240"/>
      <w:jc w:val="both"/>
    </w:pPr>
    <w:rPr>
      <w:rFonts w:ascii="Arial" w:hAnsi="Arial"/>
      <w:b/>
      <w:sz w:val="24"/>
    </w:rPr>
  </w:style>
  <w:style w:type="paragraph" w:styleId="Textodebalo">
    <w:name w:val="Balloon Text"/>
    <w:basedOn w:val="Normal"/>
    <w:semiHidden/>
    <w:rsid w:val="00FB157B"/>
    <w:rPr>
      <w:rFonts w:ascii="Tahoma" w:hAnsi="Tahoma" w:cs="Tahoma"/>
      <w:sz w:val="16"/>
      <w:szCs w:val="16"/>
    </w:rPr>
  </w:style>
  <w:style w:type="paragraph" w:customStyle="1" w:styleId="CharCharCharCharChar1CharCharChar">
    <w:name w:val="Char Char Char Char Char1 Char Char Char"/>
    <w:basedOn w:val="Normal"/>
    <w:rsid w:val="003263C4"/>
    <w:pPr>
      <w:spacing w:after="160" w:line="240" w:lineRule="exact"/>
    </w:pPr>
    <w:rPr>
      <w:rFonts w:ascii="Verdana" w:hAnsi="Verdana"/>
      <w:b/>
      <w:lang w:val="en-US" w:eastAsia="en-US"/>
    </w:rPr>
  </w:style>
  <w:style w:type="paragraph" w:customStyle="1" w:styleId="CharCharCharCharChar">
    <w:name w:val="Char Char Char Char Char"/>
    <w:basedOn w:val="Normal"/>
    <w:rsid w:val="004C5D5D"/>
    <w:pPr>
      <w:spacing w:after="160" w:line="240" w:lineRule="exact"/>
    </w:pPr>
    <w:rPr>
      <w:rFonts w:ascii="Verdana" w:eastAsia="MS Mincho" w:hAnsi="Verdana"/>
      <w:lang w:val="en-US" w:eastAsia="en-US"/>
    </w:rPr>
  </w:style>
  <w:style w:type="character" w:styleId="Refdecomentrio">
    <w:name w:val="annotation reference"/>
    <w:uiPriority w:val="99"/>
    <w:semiHidden/>
    <w:rsid w:val="00C57D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57DD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C57DDF"/>
    <w:rPr>
      <w:b/>
      <w:bCs/>
    </w:rPr>
  </w:style>
  <w:style w:type="character" w:customStyle="1" w:styleId="BNDESChar">
    <w:name w:val="BNDES Char"/>
    <w:link w:val="BNDES"/>
    <w:qFormat/>
    <w:rsid w:val="007D4A4F"/>
    <w:rPr>
      <w:rFonts w:ascii="Arial" w:hAnsi="Arial"/>
      <w:sz w:val="24"/>
      <w:lang w:val="pt-BR" w:eastAsia="pt-BR" w:bidi="ar-SA"/>
    </w:rPr>
  </w:style>
  <w:style w:type="paragraph" w:customStyle="1" w:styleId="CharCharCharCharCharCharCharCharCharChar1">
    <w:name w:val="Char Char Char Char Char Char Char Char Char Char1"/>
    <w:basedOn w:val="Normal"/>
    <w:rsid w:val="00F9267F"/>
    <w:pPr>
      <w:spacing w:after="160" w:line="240" w:lineRule="exact"/>
    </w:pPr>
    <w:rPr>
      <w:rFonts w:ascii="Verdana" w:hAnsi="Verdana" w:cs="Verdana"/>
      <w:b/>
      <w:bCs/>
      <w:lang w:val="en-US" w:eastAsia="en-US"/>
    </w:rPr>
  </w:style>
  <w:style w:type="paragraph" w:customStyle="1" w:styleId="Char">
    <w:name w:val="Char"/>
    <w:basedOn w:val="Normal"/>
    <w:rsid w:val="009A2D33"/>
    <w:pPr>
      <w:spacing w:after="160" w:line="240" w:lineRule="exact"/>
    </w:pPr>
    <w:rPr>
      <w:rFonts w:ascii="Verdana" w:hAnsi="Verdana"/>
      <w:b/>
      <w:lang w:val="en-US" w:eastAsia="en-US"/>
    </w:rPr>
  </w:style>
  <w:style w:type="paragraph" w:customStyle="1" w:styleId="CharChar">
    <w:name w:val="Char Char"/>
    <w:basedOn w:val="Normal"/>
    <w:rsid w:val="0060595C"/>
    <w:pPr>
      <w:spacing w:after="160" w:line="240" w:lineRule="exact"/>
    </w:pPr>
    <w:rPr>
      <w:rFonts w:ascii="Verdana" w:hAnsi="Verdana"/>
      <w:b/>
      <w:lang w:val="en-US" w:eastAsia="en-US"/>
    </w:rPr>
  </w:style>
  <w:style w:type="table" w:styleId="Tabelacomgrade">
    <w:name w:val="Table Grid"/>
    <w:basedOn w:val="Tabelanormal"/>
    <w:uiPriority w:val="59"/>
    <w:rsid w:val="006D2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715B6F"/>
  </w:style>
  <w:style w:type="paragraph" w:styleId="PargrafodaLista">
    <w:name w:val="List Paragraph"/>
    <w:basedOn w:val="Normal"/>
    <w:uiPriority w:val="34"/>
    <w:qFormat/>
    <w:rsid w:val="00D00E05"/>
    <w:pPr>
      <w:ind w:left="709"/>
    </w:pPr>
    <w:rPr>
      <w:lang w:val="pt-PT"/>
    </w:rPr>
  </w:style>
  <w:style w:type="character" w:customStyle="1" w:styleId="Recuodecorpodetexto2Char">
    <w:name w:val="Recuo de corpo de texto 2 Char"/>
    <w:link w:val="Recuodecorpodetexto2"/>
    <w:rsid w:val="002D12E3"/>
    <w:rPr>
      <w:rFonts w:ascii="Arial" w:hAnsi="Arial"/>
      <w:sz w:val="24"/>
    </w:rPr>
  </w:style>
  <w:style w:type="paragraph" w:customStyle="1" w:styleId="Char0">
    <w:name w:val="Char"/>
    <w:basedOn w:val="Normal"/>
    <w:rsid w:val="009957E9"/>
    <w:pPr>
      <w:spacing w:after="160" w:line="240" w:lineRule="exact"/>
    </w:pPr>
    <w:rPr>
      <w:rFonts w:ascii="Verdana" w:hAnsi="Verdana"/>
      <w:b/>
      <w:lang w:val="en-US" w:eastAsia="en-US"/>
    </w:rPr>
  </w:style>
  <w:style w:type="paragraph" w:customStyle="1" w:styleId="Char1">
    <w:name w:val="Char"/>
    <w:basedOn w:val="Normal"/>
    <w:rsid w:val="00A349AF"/>
    <w:pPr>
      <w:spacing w:after="160" w:line="240" w:lineRule="exact"/>
    </w:pPr>
    <w:rPr>
      <w:rFonts w:ascii="Verdana" w:hAnsi="Verdana"/>
      <w:b/>
      <w:lang w:val="en-US" w:eastAsia="en-US"/>
    </w:rPr>
  </w:style>
  <w:style w:type="paragraph" w:customStyle="1" w:styleId="Char2">
    <w:name w:val="Char"/>
    <w:basedOn w:val="Normal"/>
    <w:rsid w:val="00184E3E"/>
    <w:pPr>
      <w:spacing w:after="160" w:line="240" w:lineRule="exact"/>
    </w:pPr>
    <w:rPr>
      <w:rFonts w:ascii="Verdana" w:hAnsi="Verdana"/>
      <w:b/>
      <w:lang w:val="en-US" w:eastAsia="en-US"/>
    </w:rPr>
  </w:style>
  <w:style w:type="character" w:customStyle="1" w:styleId="Ttulo6Char">
    <w:name w:val="Título 6 Char"/>
    <w:link w:val="Ttulo6"/>
    <w:rsid w:val="00C51BB9"/>
    <w:rPr>
      <w:rFonts w:ascii="Arial" w:hAnsi="Arial" w:cs="Arial"/>
      <w:b/>
      <w:sz w:val="24"/>
      <w:szCs w:val="24"/>
    </w:rPr>
  </w:style>
  <w:style w:type="paragraph" w:customStyle="1" w:styleId="Corpodetexto22">
    <w:name w:val="Corpo de texto 22"/>
    <w:basedOn w:val="Normal"/>
    <w:rsid w:val="00C51BB9"/>
    <w:pPr>
      <w:overflowPunct w:val="0"/>
      <w:autoSpaceDE w:val="0"/>
      <w:autoSpaceDN w:val="0"/>
      <w:adjustRightInd w:val="0"/>
      <w:spacing w:before="120" w:after="120"/>
      <w:ind w:left="426"/>
      <w:jc w:val="both"/>
      <w:textAlignment w:val="baseline"/>
    </w:pPr>
    <w:rPr>
      <w:rFonts w:ascii="Arial" w:hAnsi="Arial"/>
      <w:sz w:val="24"/>
    </w:rPr>
  </w:style>
  <w:style w:type="paragraph" w:customStyle="1" w:styleId="BodyText210">
    <w:name w:val="Body Text 210"/>
    <w:basedOn w:val="Normal"/>
    <w:rsid w:val="00C51BB9"/>
    <w:pPr>
      <w:overflowPunct w:val="0"/>
      <w:autoSpaceDE w:val="0"/>
      <w:autoSpaceDN w:val="0"/>
      <w:adjustRightInd w:val="0"/>
      <w:spacing w:before="120" w:after="120"/>
      <w:ind w:left="426"/>
      <w:jc w:val="both"/>
      <w:textAlignment w:val="baseline"/>
    </w:pPr>
    <w:rPr>
      <w:rFonts w:ascii="Arial" w:hAnsi="Arial"/>
      <w:sz w:val="24"/>
    </w:rPr>
  </w:style>
  <w:style w:type="paragraph" w:customStyle="1" w:styleId="ax">
    <w:name w:val="a.x)"/>
    <w:rsid w:val="00C51BB9"/>
    <w:pPr>
      <w:spacing w:before="240" w:after="120"/>
      <w:ind w:left="1276" w:hanging="709"/>
      <w:jc w:val="both"/>
    </w:pPr>
    <w:rPr>
      <w:rFonts w:ascii="Arial" w:hAnsi="Arial"/>
      <w:sz w:val="24"/>
    </w:rPr>
  </w:style>
  <w:style w:type="paragraph" w:customStyle="1" w:styleId="CharCharChar">
    <w:name w:val="Char Char Char"/>
    <w:basedOn w:val="Normal"/>
    <w:rsid w:val="00C51BB9"/>
    <w:pPr>
      <w:spacing w:after="160" w:line="240" w:lineRule="exact"/>
    </w:pPr>
    <w:rPr>
      <w:rFonts w:ascii="Verdana" w:hAnsi="Verdana"/>
      <w:b/>
      <w:lang w:val="en-US" w:eastAsia="en-US"/>
    </w:rPr>
  </w:style>
  <w:style w:type="paragraph" w:customStyle="1" w:styleId="CharCharCharCharChar0">
    <w:name w:val="Char Char Char Char Char"/>
    <w:basedOn w:val="Normal"/>
    <w:rsid w:val="00C51BB9"/>
    <w:pPr>
      <w:spacing w:after="160" w:line="240" w:lineRule="exact"/>
    </w:pPr>
    <w:rPr>
      <w:rFonts w:ascii="Verdana" w:eastAsia="MS Mincho" w:hAnsi="Verdana"/>
      <w:lang w:val="en-US" w:eastAsia="en-US"/>
    </w:rPr>
  </w:style>
  <w:style w:type="paragraph" w:styleId="Textodenotaderodap">
    <w:name w:val="footnote text"/>
    <w:basedOn w:val="Normal"/>
    <w:link w:val="TextodenotaderodapChar"/>
    <w:semiHidden/>
    <w:rsid w:val="00C51BB9"/>
  </w:style>
  <w:style w:type="character" w:customStyle="1" w:styleId="TextodenotaderodapChar">
    <w:name w:val="Texto de nota de rodapé Char"/>
    <w:basedOn w:val="Fontepargpadro"/>
    <w:link w:val="Textodenotaderodap"/>
    <w:semiHidden/>
    <w:rsid w:val="00C51BB9"/>
  </w:style>
  <w:style w:type="character" w:styleId="Refdenotaderodap">
    <w:name w:val="footnote reference"/>
    <w:semiHidden/>
    <w:rsid w:val="00C51BB9"/>
    <w:rPr>
      <w:vertAlign w:val="superscript"/>
    </w:rPr>
  </w:style>
  <w:style w:type="paragraph" w:customStyle="1" w:styleId="CharCharCharCharCharCharCharCharCharCharChar">
    <w:name w:val="Char Char Char Char Char Char Char Char Char Char Char"/>
    <w:basedOn w:val="Normal"/>
    <w:rsid w:val="00C51BB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1BB9"/>
  </w:style>
  <w:style w:type="character" w:customStyle="1" w:styleId="AssuntodocomentrioChar">
    <w:name w:val="Assunto do comentário Char"/>
    <w:link w:val="Assuntodocomentrio"/>
    <w:uiPriority w:val="99"/>
    <w:semiHidden/>
    <w:rsid w:val="00C51BB9"/>
    <w:rPr>
      <w:b/>
      <w:bCs/>
    </w:rPr>
  </w:style>
  <w:style w:type="character" w:customStyle="1" w:styleId="CorpodetextoChar">
    <w:name w:val="Corpo de texto Char"/>
    <w:link w:val="Corpodetexto"/>
    <w:uiPriority w:val="99"/>
    <w:rsid w:val="00C51BB9"/>
    <w:rPr>
      <w:sz w:val="22"/>
    </w:rPr>
  </w:style>
  <w:style w:type="character" w:customStyle="1" w:styleId="RodapChar">
    <w:name w:val="Rodapé Char"/>
    <w:link w:val="Rodap"/>
    <w:uiPriority w:val="99"/>
    <w:rsid w:val="007E53A3"/>
  </w:style>
  <w:style w:type="paragraph" w:styleId="Sumrio1">
    <w:name w:val="toc 1"/>
    <w:basedOn w:val="Normal"/>
    <w:next w:val="Normal"/>
    <w:autoRedefine/>
    <w:semiHidden/>
    <w:rsid w:val="00240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CC64-6EC8-43D1-A8BD-9893BBBEB5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218cf9-7188-4e4f-9787-a8019ac003f1}" enabled="1" method="Privileged" siteId="{7e2324c6-6925-427e-b56d-4e6eda1675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2121</Words>
  <Characters>11669</Characters>
  <Application>Microsoft Office Word</Application>
  <DocSecurity>8</DocSecurity>
  <Lines>204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SUP/AOI nº 21/2016-BNDES, de 15.04.2016</vt:lpstr>
    </vt:vector>
  </TitlesOfParts>
  <Company>BNDES</Company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SUP/AOI nº 21/2016-BNDES, de 15.04.2016</dc:title>
  <dc:subject>Programa BNDES de Apoio ao Fortalecimento da Capacidade de Geração de Emprego e Renda – BNDES Progeren</dc:subject>
  <dc:creator>AOI/DERAI</dc:creator>
  <cp:keywords>BNDES Progeren</cp:keywords>
  <dc:description>- Produto BNDES Automático</dc:description>
  <cp:lastModifiedBy>Rafael Magalhaes da Rocha</cp:lastModifiedBy>
  <cp:revision>20</cp:revision>
  <cp:lastPrinted>2018-12-26T20:02:00Z</cp:lastPrinted>
  <dcterms:created xsi:type="dcterms:W3CDTF">2023-07-18T15:58:00Z</dcterms:created>
  <dcterms:modified xsi:type="dcterms:W3CDTF">2025-12-10T15:43:00Z</dcterms:modified>
</cp:coreProperties>
</file>