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793C" w14:textId="08933B1B" w:rsidR="00066AC5" w:rsidRPr="00066AC5" w:rsidRDefault="00066AC5" w:rsidP="00066AC5">
      <w:pPr>
        <w:pStyle w:val="Ttulo"/>
        <w:jc w:val="left"/>
        <w:rPr>
          <w:sz w:val="24"/>
          <w:szCs w:val="24"/>
        </w:rPr>
      </w:pPr>
      <w:r w:rsidRPr="00D94188">
        <w:rPr>
          <w:sz w:val="24"/>
          <w:szCs w:val="24"/>
        </w:rPr>
        <w:t>Anexo</w:t>
      </w:r>
      <w:r w:rsidR="008D68A7" w:rsidRPr="00D94188">
        <w:rPr>
          <w:sz w:val="24"/>
          <w:szCs w:val="24"/>
        </w:rPr>
        <w:t xml:space="preserve"> I</w:t>
      </w:r>
      <w:r w:rsidR="00B5201E" w:rsidRPr="00D94188">
        <w:rPr>
          <w:sz w:val="24"/>
          <w:szCs w:val="24"/>
        </w:rPr>
        <w:t>I</w:t>
      </w:r>
      <w:r w:rsidRPr="00087A7A">
        <w:rPr>
          <w:sz w:val="24"/>
          <w:szCs w:val="24"/>
        </w:rPr>
        <w:t xml:space="preserve"> à </w:t>
      </w:r>
      <w:bookmarkStart w:id="0" w:name="_Hlk176788306"/>
      <w:r w:rsidRPr="00087A7A">
        <w:rPr>
          <w:sz w:val="24"/>
          <w:szCs w:val="24"/>
        </w:rPr>
        <w:t xml:space="preserve">Circular SUP/ADIG nº </w:t>
      </w:r>
      <w:r w:rsidR="005D0330">
        <w:rPr>
          <w:sz w:val="24"/>
          <w:szCs w:val="24"/>
        </w:rPr>
        <w:t>84</w:t>
      </w:r>
      <w:r w:rsidRPr="00087A7A">
        <w:rPr>
          <w:sz w:val="24"/>
          <w:szCs w:val="24"/>
        </w:rPr>
        <w:t>/</w:t>
      </w:r>
      <w:r w:rsidR="005D0330">
        <w:rPr>
          <w:sz w:val="24"/>
          <w:szCs w:val="24"/>
        </w:rPr>
        <w:t>2024</w:t>
      </w:r>
      <w:r w:rsidRPr="00066AC5">
        <w:rPr>
          <w:sz w:val="24"/>
          <w:szCs w:val="24"/>
        </w:rPr>
        <w:t xml:space="preserve">-BNDES, de </w:t>
      </w:r>
      <w:r w:rsidR="005D0330">
        <w:rPr>
          <w:sz w:val="24"/>
          <w:szCs w:val="24"/>
        </w:rPr>
        <w:t>13</w:t>
      </w:r>
      <w:r w:rsidRPr="00066AC5">
        <w:rPr>
          <w:sz w:val="24"/>
          <w:szCs w:val="24"/>
        </w:rPr>
        <w:t>.</w:t>
      </w:r>
      <w:r w:rsidR="005D0330">
        <w:rPr>
          <w:sz w:val="24"/>
          <w:szCs w:val="24"/>
        </w:rPr>
        <w:t>09</w:t>
      </w:r>
      <w:r w:rsidR="00F711E9">
        <w:rPr>
          <w:sz w:val="24"/>
          <w:szCs w:val="24"/>
        </w:rPr>
        <w:t>.</w:t>
      </w:r>
      <w:r w:rsidR="005D0330">
        <w:rPr>
          <w:sz w:val="24"/>
          <w:szCs w:val="24"/>
        </w:rPr>
        <w:t>2024</w:t>
      </w:r>
    </w:p>
    <w:bookmarkEnd w:id="0"/>
    <w:p w14:paraId="5D0EDFBE" w14:textId="77777777" w:rsidR="00066AC5" w:rsidRPr="00066AC5" w:rsidRDefault="00066AC5" w:rsidP="00087A7A">
      <w:pPr>
        <w:pStyle w:val="Ttulo"/>
        <w:jc w:val="left"/>
        <w:rPr>
          <w:sz w:val="24"/>
          <w:szCs w:val="24"/>
        </w:rPr>
      </w:pPr>
    </w:p>
    <w:p w14:paraId="11AEF972" w14:textId="77777777" w:rsidR="00B5201E" w:rsidRPr="00B5201E" w:rsidRDefault="00B5201E" w:rsidP="00B5201E">
      <w:pPr>
        <w:pStyle w:val="Corpodetexto3"/>
        <w:jc w:val="center"/>
        <w:rPr>
          <w:rFonts w:ascii="Arial" w:hAnsi="Arial" w:cs="Arial"/>
          <w:sz w:val="24"/>
          <w:szCs w:val="24"/>
          <w:u w:val="single"/>
        </w:rPr>
      </w:pPr>
      <w:r w:rsidRPr="00B5201E">
        <w:rPr>
          <w:rFonts w:ascii="Arial" w:hAnsi="Arial" w:cs="Arial"/>
          <w:b/>
          <w:sz w:val="24"/>
          <w:szCs w:val="24"/>
          <w:u w:val="single"/>
        </w:rPr>
        <w:t xml:space="preserve">Cláusulas e condições que deverão constar nos instrumentos jurídicos que formalizam a operação de crédito entre os Agentes Financeiros Credenciados e os Clientes Finais, observadas eventuais especificidades previstas nas Circulares dos Programas </w:t>
      </w:r>
    </w:p>
    <w:p w14:paraId="4B795018" w14:textId="77777777" w:rsidR="00B5201E" w:rsidRDefault="00B5201E" w:rsidP="00B5201E">
      <w:pPr>
        <w:pStyle w:val="BNDES"/>
        <w:spacing w:before="120" w:after="120"/>
        <w:rPr>
          <w:rFonts w:cs="Arial"/>
          <w:szCs w:val="24"/>
          <w:u w:val="single"/>
        </w:rPr>
      </w:pPr>
    </w:p>
    <w:p w14:paraId="0E3566CC" w14:textId="60C86E3E" w:rsidR="008909CC" w:rsidRDefault="008909CC" w:rsidP="008909CC">
      <w:pPr>
        <w:jc w:val="both"/>
        <w:rPr>
          <w:rFonts w:ascii="Arial" w:hAnsi="Arial" w:cs="Arial"/>
          <w:sz w:val="24"/>
          <w:szCs w:val="24"/>
        </w:rPr>
      </w:pPr>
      <w:r w:rsidRPr="00B82233">
        <w:rPr>
          <w:rFonts w:ascii="Arial" w:hAnsi="Arial" w:cs="Arial"/>
          <w:sz w:val="24"/>
          <w:szCs w:val="24"/>
          <w:u w:val="single"/>
        </w:rPr>
        <w:t>VALOR DO CRÉDITO</w:t>
      </w:r>
      <w:r w:rsidRPr="00B82233">
        <w:rPr>
          <w:rFonts w:ascii="Arial" w:hAnsi="Arial" w:cs="Arial"/>
          <w:sz w:val="24"/>
          <w:szCs w:val="24"/>
        </w:rPr>
        <w:t xml:space="preserve">: R$ ................... (..............), a ser provido com recursos ordinários do </w:t>
      </w:r>
      <w:r>
        <w:rPr>
          <w:rFonts w:ascii="Arial" w:hAnsi="Arial" w:cs="Arial"/>
          <w:sz w:val="24"/>
          <w:szCs w:val="24"/>
        </w:rPr>
        <w:t xml:space="preserve">Sistema </w:t>
      </w:r>
      <w:r w:rsidRPr="00B82233">
        <w:rPr>
          <w:rFonts w:ascii="Arial" w:hAnsi="Arial" w:cs="Arial"/>
          <w:sz w:val="24"/>
          <w:szCs w:val="24"/>
        </w:rPr>
        <w:t xml:space="preserve">BNDES, que são compostos, dentre outras fontes, pelos recursos do Fundo de Amparo ao Trabalhador – FAT e pelos recursos originários do FAT – Depósitos Especiais, respeitada, quanto à sua alocação, a legislação aplicável a cada uma das aludidas fontes, à conta do Contrato de Abertura de Crédito (CAC), celebrado entre o </w:t>
      </w:r>
      <w:r>
        <w:rPr>
          <w:rFonts w:ascii="Arial" w:hAnsi="Arial" w:cs="Arial"/>
          <w:sz w:val="24"/>
          <w:szCs w:val="24"/>
        </w:rPr>
        <w:t xml:space="preserve">Sistema </w:t>
      </w:r>
      <w:r w:rsidRPr="00B82233">
        <w:rPr>
          <w:rFonts w:ascii="Arial" w:hAnsi="Arial" w:cs="Arial"/>
          <w:sz w:val="24"/>
          <w:szCs w:val="24"/>
        </w:rPr>
        <w:t xml:space="preserve">BNDES e </w:t>
      </w:r>
      <w:r w:rsidR="00CA5C17">
        <w:rPr>
          <w:rFonts w:ascii="Arial" w:hAnsi="Arial" w:cs="Arial"/>
          <w:sz w:val="24"/>
          <w:szCs w:val="24"/>
        </w:rPr>
        <w:t>AGENTES</w:t>
      </w:r>
      <w:r w:rsidRPr="00B82233">
        <w:rPr>
          <w:rFonts w:ascii="Arial" w:hAnsi="Arial" w:cs="Arial"/>
          <w:sz w:val="24"/>
          <w:szCs w:val="24"/>
        </w:rPr>
        <w:t xml:space="preserve"> FINANCEIR</w:t>
      </w:r>
      <w:r w:rsidR="00CA5C17">
        <w:rPr>
          <w:rFonts w:ascii="Arial" w:hAnsi="Arial" w:cs="Arial"/>
          <w:sz w:val="24"/>
          <w:szCs w:val="24"/>
        </w:rPr>
        <w:t>O</w:t>
      </w:r>
      <w:r w:rsidRPr="00B82233">
        <w:rPr>
          <w:rFonts w:ascii="Arial" w:hAnsi="Arial" w:cs="Arial"/>
          <w:sz w:val="24"/>
          <w:szCs w:val="24"/>
        </w:rPr>
        <w:t>S CREDENCIAD</w:t>
      </w:r>
      <w:r w:rsidR="00CA5C17">
        <w:rPr>
          <w:rFonts w:ascii="Arial" w:hAnsi="Arial" w:cs="Arial"/>
          <w:sz w:val="24"/>
          <w:szCs w:val="24"/>
        </w:rPr>
        <w:t>O</w:t>
      </w:r>
      <w:r w:rsidRPr="00B82233">
        <w:rPr>
          <w:rFonts w:ascii="Arial" w:hAnsi="Arial" w:cs="Arial"/>
          <w:sz w:val="24"/>
          <w:szCs w:val="24"/>
        </w:rPr>
        <w:t>S.</w:t>
      </w:r>
    </w:p>
    <w:p w14:paraId="6BB9A3BF" w14:textId="77777777" w:rsidR="00C274D3" w:rsidRDefault="00C274D3" w:rsidP="008909CC">
      <w:pPr>
        <w:jc w:val="both"/>
        <w:rPr>
          <w:rFonts w:ascii="Arial" w:hAnsi="Arial" w:cs="Arial"/>
          <w:sz w:val="24"/>
          <w:szCs w:val="24"/>
        </w:rPr>
      </w:pPr>
    </w:p>
    <w:p w14:paraId="131281A7" w14:textId="77777777" w:rsidR="008909CC" w:rsidRPr="00B82233" w:rsidRDefault="008909CC" w:rsidP="008909CC">
      <w:pPr>
        <w:pStyle w:val="BNDES"/>
        <w:rPr>
          <w:rFonts w:cs="Arial"/>
          <w:szCs w:val="24"/>
        </w:rPr>
      </w:pPr>
      <w:r w:rsidRPr="00B82233">
        <w:rPr>
          <w:rFonts w:cs="Arial"/>
          <w:szCs w:val="24"/>
          <w:u w:val="single"/>
        </w:rPr>
        <w:t>JUROS</w:t>
      </w:r>
      <w:r w:rsidRPr="00B82233">
        <w:rPr>
          <w:rFonts w:cs="Arial"/>
          <w:szCs w:val="24"/>
        </w:rPr>
        <w:t>: Os juros são devidos às seguintes taxas, observada a sistemática estabelecida nas condições adiante:</w:t>
      </w:r>
    </w:p>
    <w:p w14:paraId="480497E5" w14:textId="77777777" w:rsidR="008909CC" w:rsidRPr="00797A8C" w:rsidRDefault="008909CC" w:rsidP="008909CC">
      <w:pPr>
        <w:pStyle w:val="Corpodetexto3"/>
        <w:rPr>
          <w:rFonts w:cs="Arial"/>
          <w:sz w:val="24"/>
          <w:szCs w:val="24"/>
        </w:rPr>
      </w:pPr>
    </w:p>
    <w:p w14:paraId="7343F6D1" w14:textId="34E2BD67" w:rsidR="008909CC" w:rsidRPr="00B82233" w:rsidRDefault="008909CC" w:rsidP="008909CC">
      <w:pPr>
        <w:pStyle w:val="BNDES"/>
        <w:rPr>
          <w:rFonts w:cs="Arial"/>
          <w:szCs w:val="24"/>
        </w:rPr>
      </w:pPr>
      <w:r w:rsidRPr="00B82233">
        <w:rPr>
          <w:rFonts w:cs="Arial"/>
          <w:szCs w:val="24"/>
        </w:rPr>
        <w:t xml:space="preserve">I - </w:t>
      </w:r>
      <w:r w:rsidRPr="00B82233">
        <w:rPr>
          <w:rFonts w:cs="Arial"/>
          <w:szCs w:val="24"/>
          <w:u w:val="single"/>
        </w:rPr>
        <w:t xml:space="preserve">a serem cobrados </w:t>
      </w:r>
      <w:r w:rsidR="007A6DDD">
        <w:rPr>
          <w:rFonts w:cs="Arial"/>
          <w:szCs w:val="24"/>
          <w:u w:val="single"/>
        </w:rPr>
        <w:t>do</w:t>
      </w:r>
      <w:r w:rsidR="007A6DDD" w:rsidRPr="00B82233">
        <w:rPr>
          <w:rFonts w:cs="Arial"/>
          <w:szCs w:val="24"/>
          <w:u w:val="single"/>
        </w:rPr>
        <w:t xml:space="preserve"> </w:t>
      </w:r>
      <w:r w:rsidR="00CA5C17">
        <w:rPr>
          <w:rFonts w:cs="Arial"/>
          <w:szCs w:val="24"/>
          <w:u w:val="single"/>
        </w:rPr>
        <w:t>AGENTE</w:t>
      </w:r>
      <w:r w:rsidRPr="00B82233">
        <w:rPr>
          <w:rFonts w:cs="Arial"/>
          <w:szCs w:val="24"/>
          <w:u w:val="single"/>
        </w:rPr>
        <w:t xml:space="preserve"> FINANCEIR</w:t>
      </w:r>
      <w:r w:rsidR="00CA5C17">
        <w:rPr>
          <w:rFonts w:cs="Arial"/>
          <w:szCs w:val="24"/>
          <w:u w:val="single"/>
        </w:rPr>
        <w:t>O</w:t>
      </w:r>
      <w:r w:rsidRPr="00B82233">
        <w:rPr>
          <w:rFonts w:cs="Arial"/>
          <w:szCs w:val="24"/>
          <w:u w:val="single"/>
        </w:rPr>
        <w:t xml:space="preserve"> CREDENCIAD</w:t>
      </w:r>
      <w:r w:rsidR="00CA5C17">
        <w:rPr>
          <w:rFonts w:cs="Arial"/>
          <w:szCs w:val="24"/>
          <w:u w:val="single"/>
        </w:rPr>
        <w:t>O</w:t>
      </w:r>
      <w:r w:rsidRPr="00B82233">
        <w:rPr>
          <w:rFonts w:cs="Arial"/>
          <w:szCs w:val="24"/>
          <w:u w:val="single"/>
        </w:rPr>
        <w:t xml:space="preserve"> pelo</w:t>
      </w:r>
      <w:r>
        <w:rPr>
          <w:rFonts w:cs="Arial"/>
          <w:szCs w:val="24"/>
          <w:u w:val="single"/>
        </w:rPr>
        <w:t xml:space="preserve"> Sistema</w:t>
      </w:r>
      <w:r w:rsidRPr="00B82233">
        <w:rPr>
          <w:rFonts w:cs="Arial"/>
          <w:szCs w:val="24"/>
          <w:u w:val="single"/>
        </w:rPr>
        <w:t xml:space="preserve"> BNDES</w:t>
      </w:r>
      <w:r w:rsidRPr="00B82233">
        <w:rPr>
          <w:rFonts w:cs="Arial"/>
          <w:szCs w:val="24"/>
        </w:rPr>
        <w:t xml:space="preserve">: </w:t>
      </w:r>
    </w:p>
    <w:p w14:paraId="1160ACD6" w14:textId="77777777" w:rsidR="008909CC" w:rsidRPr="00B82233" w:rsidRDefault="008909CC" w:rsidP="008909CC">
      <w:pPr>
        <w:pStyle w:val="BNDES"/>
        <w:rPr>
          <w:rFonts w:cs="Arial"/>
          <w:szCs w:val="24"/>
        </w:rPr>
      </w:pPr>
    </w:p>
    <w:p w14:paraId="44D3396D" w14:textId="1BA112AF" w:rsidR="008909CC" w:rsidRPr="00B82233" w:rsidRDefault="008909CC" w:rsidP="00CA5C17">
      <w:pPr>
        <w:pStyle w:val="BNDES"/>
        <w:rPr>
          <w:rFonts w:cs="Arial"/>
          <w:szCs w:val="24"/>
        </w:rPr>
      </w:pPr>
      <w:r w:rsidRPr="0061674E">
        <w:rPr>
          <w:rFonts w:cs="Arial"/>
          <w:szCs w:val="24"/>
        </w:rPr>
        <w:t xml:space="preserve">....% (....... por cento) ao ano (a título de remuneração), </w:t>
      </w:r>
      <w:r w:rsidR="00C274D3" w:rsidRPr="00830F5E">
        <w:rPr>
          <w:rFonts w:cs="Arial"/>
        </w:rPr>
        <w:t>que serão calculados conforme a fórmula abaixo</w:t>
      </w:r>
      <w:r w:rsidR="00C274D3">
        <w:rPr>
          <w:rFonts w:cs="Arial"/>
          <w:szCs w:val="24"/>
        </w:rPr>
        <w:t>.</w:t>
      </w:r>
      <w:r w:rsidRPr="00B82233">
        <w:rPr>
          <w:rFonts w:cs="Arial"/>
          <w:szCs w:val="24"/>
        </w:rPr>
        <w:t xml:space="preserve"> </w:t>
      </w:r>
    </w:p>
    <w:p w14:paraId="764EE076" w14:textId="77777777" w:rsidR="008909CC" w:rsidRPr="00B82233" w:rsidRDefault="008909CC" w:rsidP="008909CC">
      <w:pPr>
        <w:pStyle w:val="BNDES"/>
        <w:rPr>
          <w:rFonts w:cs="Arial"/>
          <w:szCs w:val="24"/>
        </w:rPr>
      </w:pPr>
    </w:p>
    <w:p w14:paraId="4B061537" w14:textId="7988DB67" w:rsidR="008909CC" w:rsidRPr="00B82233" w:rsidRDefault="008909CC" w:rsidP="008909CC">
      <w:pPr>
        <w:pStyle w:val="BNDES"/>
        <w:rPr>
          <w:rFonts w:cs="Arial"/>
          <w:szCs w:val="24"/>
        </w:rPr>
      </w:pPr>
      <w:r w:rsidRPr="00B82233">
        <w:rPr>
          <w:rFonts w:cs="Arial"/>
          <w:szCs w:val="24"/>
        </w:rPr>
        <w:t xml:space="preserve">II - </w:t>
      </w:r>
      <w:r w:rsidRPr="00B82233">
        <w:rPr>
          <w:rFonts w:cs="Arial"/>
          <w:szCs w:val="24"/>
          <w:u w:val="single"/>
        </w:rPr>
        <w:t xml:space="preserve">a serem cobrados </w:t>
      </w:r>
      <w:r w:rsidR="007A6DDD">
        <w:rPr>
          <w:rFonts w:cs="Arial"/>
          <w:szCs w:val="24"/>
          <w:u w:val="single"/>
        </w:rPr>
        <w:t>do</w:t>
      </w:r>
      <w:r w:rsidRPr="00B82233">
        <w:rPr>
          <w:rFonts w:cs="Arial"/>
          <w:szCs w:val="24"/>
          <w:u w:val="single"/>
        </w:rPr>
        <w:t xml:space="preserve"> </w:t>
      </w:r>
      <w:r>
        <w:rPr>
          <w:rFonts w:cs="Arial"/>
          <w:szCs w:val="24"/>
          <w:u w:val="single"/>
        </w:rPr>
        <w:t xml:space="preserve">CLIENTE </w:t>
      </w:r>
      <w:r w:rsidR="00CA5C17">
        <w:rPr>
          <w:rFonts w:cs="Arial"/>
          <w:szCs w:val="24"/>
          <w:u w:val="single"/>
        </w:rPr>
        <w:t xml:space="preserve">FINAL </w:t>
      </w:r>
      <w:r w:rsidRPr="00B82233">
        <w:rPr>
          <w:rFonts w:cs="Arial"/>
          <w:szCs w:val="24"/>
          <w:u w:val="single"/>
        </w:rPr>
        <w:t>pel</w:t>
      </w:r>
      <w:r w:rsidR="00CA5C17">
        <w:rPr>
          <w:rFonts w:cs="Arial"/>
          <w:szCs w:val="24"/>
          <w:u w:val="single"/>
        </w:rPr>
        <w:t>o</w:t>
      </w:r>
      <w:r w:rsidRPr="00B82233">
        <w:rPr>
          <w:rFonts w:cs="Arial"/>
          <w:szCs w:val="24"/>
          <w:u w:val="single"/>
        </w:rPr>
        <w:t xml:space="preserve"> </w:t>
      </w:r>
      <w:r w:rsidR="00CA5C17">
        <w:rPr>
          <w:rFonts w:cs="Arial"/>
          <w:szCs w:val="24"/>
          <w:u w:val="single"/>
        </w:rPr>
        <w:t>AGENTE</w:t>
      </w:r>
      <w:r w:rsidRPr="00B82233">
        <w:rPr>
          <w:rFonts w:cs="Arial"/>
          <w:szCs w:val="24"/>
          <w:u w:val="single"/>
        </w:rPr>
        <w:t xml:space="preserve"> FINANCEIR</w:t>
      </w:r>
      <w:r w:rsidR="00CA5C17">
        <w:rPr>
          <w:rFonts w:cs="Arial"/>
          <w:szCs w:val="24"/>
          <w:u w:val="single"/>
        </w:rPr>
        <w:t>O</w:t>
      </w:r>
      <w:r w:rsidRPr="00B82233">
        <w:rPr>
          <w:rFonts w:cs="Arial"/>
          <w:szCs w:val="24"/>
          <w:u w:val="single"/>
        </w:rPr>
        <w:t xml:space="preserve"> CREDENCIAD</w:t>
      </w:r>
      <w:r w:rsidR="00CA5C17">
        <w:rPr>
          <w:rFonts w:cs="Arial"/>
          <w:szCs w:val="24"/>
          <w:u w:val="single"/>
        </w:rPr>
        <w:t>O</w:t>
      </w:r>
      <w:r w:rsidRPr="00B82233">
        <w:rPr>
          <w:rFonts w:cs="Arial"/>
          <w:szCs w:val="24"/>
        </w:rPr>
        <w:t>:</w:t>
      </w:r>
    </w:p>
    <w:p w14:paraId="4368ACAE" w14:textId="77777777" w:rsidR="008909CC" w:rsidRPr="00B82233" w:rsidRDefault="008909CC" w:rsidP="008909CC">
      <w:pPr>
        <w:pStyle w:val="BNDES"/>
        <w:rPr>
          <w:rFonts w:cs="Arial"/>
          <w:szCs w:val="24"/>
        </w:rPr>
      </w:pPr>
    </w:p>
    <w:p w14:paraId="21B576EA" w14:textId="1255E719" w:rsidR="008909CC" w:rsidRPr="00B82233" w:rsidRDefault="008909CC" w:rsidP="00CA5C17">
      <w:pPr>
        <w:pStyle w:val="BNDES"/>
        <w:rPr>
          <w:rFonts w:cs="Arial"/>
          <w:szCs w:val="24"/>
        </w:rPr>
      </w:pPr>
      <w:r w:rsidRPr="00B82233">
        <w:rPr>
          <w:rFonts w:cs="Arial"/>
          <w:szCs w:val="24"/>
        </w:rPr>
        <w:t xml:space="preserve"> ...% (.......... por cento) ao ano (a título de remuneração), composto com as taxas a serem cobradas </w:t>
      </w:r>
      <w:r w:rsidR="007A6DDD">
        <w:rPr>
          <w:rFonts w:cs="Arial"/>
          <w:szCs w:val="24"/>
        </w:rPr>
        <w:t>d</w:t>
      </w:r>
      <w:r w:rsidR="00CA5C17">
        <w:rPr>
          <w:rFonts w:cs="Arial"/>
          <w:szCs w:val="24"/>
        </w:rPr>
        <w:t>o</w:t>
      </w:r>
      <w:r w:rsidRPr="00B82233">
        <w:rPr>
          <w:rFonts w:cs="Arial"/>
          <w:szCs w:val="24"/>
        </w:rPr>
        <w:t xml:space="preserve"> </w:t>
      </w:r>
      <w:r w:rsidR="00CA5C17">
        <w:rPr>
          <w:rFonts w:cs="Arial"/>
          <w:szCs w:val="24"/>
        </w:rPr>
        <w:t>AGENTE</w:t>
      </w:r>
      <w:r w:rsidRPr="00B82233">
        <w:rPr>
          <w:rFonts w:cs="Arial"/>
          <w:szCs w:val="24"/>
        </w:rPr>
        <w:t xml:space="preserve"> FINANCEIR</w:t>
      </w:r>
      <w:r w:rsidR="00CA5C17">
        <w:rPr>
          <w:rFonts w:cs="Arial"/>
          <w:szCs w:val="24"/>
        </w:rPr>
        <w:t>O</w:t>
      </w:r>
      <w:r w:rsidRPr="00B82233">
        <w:rPr>
          <w:rFonts w:cs="Arial"/>
          <w:szCs w:val="24"/>
        </w:rPr>
        <w:t xml:space="preserve"> CREDENCIAD</w:t>
      </w:r>
      <w:r w:rsidR="00CA5C17">
        <w:rPr>
          <w:rFonts w:cs="Arial"/>
          <w:szCs w:val="24"/>
        </w:rPr>
        <w:t>O</w:t>
      </w:r>
      <w:r w:rsidRPr="00B82233">
        <w:rPr>
          <w:rFonts w:cs="Arial"/>
          <w:szCs w:val="24"/>
        </w:rPr>
        <w:t xml:space="preserve"> pelo</w:t>
      </w:r>
      <w:r>
        <w:rPr>
          <w:rFonts w:cs="Arial"/>
          <w:szCs w:val="24"/>
        </w:rPr>
        <w:t xml:space="preserve"> Sistema</w:t>
      </w:r>
      <w:r w:rsidRPr="00B82233">
        <w:rPr>
          <w:rFonts w:cs="Arial"/>
          <w:szCs w:val="24"/>
        </w:rPr>
        <w:t xml:space="preserve"> BNDES</w:t>
      </w:r>
      <w:r w:rsidR="00C274D3">
        <w:rPr>
          <w:rFonts w:cs="Arial"/>
          <w:szCs w:val="24"/>
        </w:rPr>
        <w:t xml:space="preserve">, </w:t>
      </w:r>
      <w:r w:rsidR="00C274D3" w:rsidRPr="00830F5E">
        <w:rPr>
          <w:rFonts w:cs="Arial"/>
        </w:rPr>
        <w:t>que serão calculados conforme a fórmula abaixo</w:t>
      </w:r>
      <w:r w:rsidRPr="00B82233">
        <w:rPr>
          <w:rFonts w:cs="Arial"/>
          <w:szCs w:val="24"/>
        </w:rPr>
        <w:t>.</w:t>
      </w:r>
    </w:p>
    <w:p w14:paraId="499FB178" w14:textId="77777777" w:rsidR="008909CC" w:rsidRPr="00B82233" w:rsidRDefault="008909CC" w:rsidP="008909CC">
      <w:pPr>
        <w:pStyle w:val="BNDES"/>
        <w:rPr>
          <w:rFonts w:cs="Arial"/>
          <w:szCs w:val="24"/>
        </w:rPr>
      </w:pPr>
    </w:p>
    <w:p w14:paraId="0E6826DB" w14:textId="1A526661" w:rsidR="008909CC" w:rsidRDefault="008909CC" w:rsidP="008909CC">
      <w:pPr>
        <w:pStyle w:val="BNDES"/>
        <w:rPr>
          <w:rFonts w:cs="Arial"/>
          <w:szCs w:val="24"/>
          <w:u w:val="single"/>
        </w:rPr>
      </w:pPr>
      <w:r w:rsidRPr="00CA5C17">
        <w:rPr>
          <w:rFonts w:cs="Arial"/>
          <w:szCs w:val="24"/>
          <w:u w:val="single"/>
        </w:rPr>
        <w:t>Forma de Cálculo</w:t>
      </w:r>
      <w:r w:rsidR="00CA5C17">
        <w:rPr>
          <w:rFonts w:cs="Arial"/>
          <w:szCs w:val="24"/>
          <w:u w:val="single"/>
        </w:rPr>
        <w:t>:</w:t>
      </w:r>
    </w:p>
    <w:p w14:paraId="1D1130D2" w14:textId="77777777" w:rsidR="00CA5C17" w:rsidRPr="00CA5C17" w:rsidRDefault="00CA5C17" w:rsidP="008909CC">
      <w:pPr>
        <w:pStyle w:val="BNDES"/>
        <w:rPr>
          <w:rFonts w:cs="Arial"/>
          <w:szCs w:val="24"/>
          <w:u w:val="single"/>
        </w:rPr>
      </w:pPr>
    </w:p>
    <w:p w14:paraId="71C813D6" w14:textId="0C6852A9" w:rsidR="00805DBD" w:rsidRPr="00517536" w:rsidRDefault="00805DBD" w:rsidP="00805DBD">
      <w:pPr>
        <w:spacing w:before="120" w:after="120"/>
        <w:jc w:val="center"/>
        <w:rPr>
          <w:rFonts w:ascii="Arial" w:hAnsi="Arial" w:cs="Arial"/>
          <w:sz w:val="24"/>
          <w:szCs w:val="24"/>
          <w:lang w:val="en-US"/>
        </w:rPr>
      </w:pPr>
      <w:r w:rsidRPr="00517536">
        <w:rPr>
          <w:rFonts w:ascii="Arial" w:hAnsi="Arial" w:cs="Arial"/>
          <w:sz w:val="24"/>
          <w:szCs w:val="24"/>
          <w:lang w:val="en-US"/>
        </w:rPr>
        <w:t>J</w:t>
      </w:r>
      <w:r w:rsidRPr="00517536">
        <w:rPr>
          <w:rFonts w:ascii="Arial" w:hAnsi="Arial" w:cs="Arial"/>
          <w:sz w:val="24"/>
          <w:szCs w:val="24"/>
          <w:vertAlign w:val="subscript"/>
          <w:lang w:val="en-US"/>
        </w:rPr>
        <w:t xml:space="preserve">n  </w:t>
      </w:r>
      <w:r w:rsidRPr="00517536">
        <w:rPr>
          <w:rFonts w:ascii="Arial" w:hAnsi="Arial" w:cs="Arial"/>
          <w:sz w:val="24"/>
          <w:szCs w:val="24"/>
          <w:lang w:val="en-US"/>
        </w:rPr>
        <w:t>= SD</w:t>
      </w:r>
      <w:r w:rsidRPr="00517536">
        <w:rPr>
          <w:rFonts w:ascii="Arial" w:hAnsi="Arial" w:cs="Arial"/>
          <w:sz w:val="24"/>
          <w:szCs w:val="24"/>
          <w:vertAlign w:val="subscript"/>
          <w:lang w:val="en-US"/>
        </w:rPr>
        <w:t>n-1</w:t>
      </w:r>
      <w:r w:rsidRPr="00517536">
        <w:rPr>
          <w:rFonts w:ascii="Arial" w:hAnsi="Arial" w:cs="Arial"/>
          <w:sz w:val="24"/>
          <w:szCs w:val="24"/>
          <w:lang w:val="en-US"/>
        </w:rPr>
        <w:t xml:space="preserve"> • </w:t>
      </w:r>
      <m:oMath>
        <m:d>
          <m:dPr>
            <m:begChr m:val="{"/>
            <m:endChr m:val="}"/>
            <m:ctrlPr>
              <w:rPr>
                <w:rFonts w:ascii="Cambria Math" w:hAnsi="Cambria Math" w:cs="Arial"/>
                <w:i/>
                <w:sz w:val="24"/>
                <w:szCs w:val="24"/>
              </w:rPr>
            </m:ctrlPr>
          </m:dPr>
          <m:e>
            <m:sSup>
              <m:sSupPr>
                <m:ctrlPr>
                  <w:rPr>
                    <w:rFonts w:ascii="Cambria Math" w:hAnsi="Cambria Math" w:cs="Arial"/>
                    <w:sz w:val="24"/>
                    <w:szCs w:val="24"/>
                  </w:rPr>
                </m:ctrlPr>
              </m:sSupPr>
              <m:e>
                <m:d>
                  <m:dPr>
                    <m:ctrlPr>
                      <w:rPr>
                        <w:rFonts w:ascii="Cambria Math" w:hAnsi="Cambria Math" w:cs="Arial"/>
                        <w:sz w:val="24"/>
                        <w:szCs w:val="24"/>
                      </w:rPr>
                    </m:ctrlPr>
                  </m:dPr>
                  <m:e>
                    <m:r>
                      <m:rPr>
                        <m:sty m:val="p"/>
                      </m:rPr>
                      <w:rPr>
                        <w:rFonts w:ascii="Cambria Math" w:hAnsi="Cambria Math" w:cs="Arial"/>
                        <w:sz w:val="24"/>
                        <w:szCs w:val="24"/>
                        <w:lang w:val="en-US"/>
                      </w:rPr>
                      <m:t>1+TaxaFixa</m:t>
                    </m:r>
                  </m:e>
                </m:d>
              </m:e>
              <m:sup>
                <m:f>
                  <m:fPr>
                    <m:ctrlPr>
                      <w:rPr>
                        <w:rFonts w:ascii="Cambria Math" w:hAnsi="Cambria Math" w:cs="Arial"/>
                        <w:sz w:val="24"/>
                        <w:szCs w:val="24"/>
                      </w:rPr>
                    </m:ctrlPr>
                  </m:fPr>
                  <m:num>
                    <m:r>
                      <m:rPr>
                        <m:sty m:val="p"/>
                      </m:rPr>
                      <w:rPr>
                        <w:rFonts w:ascii="Cambria Math" w:hAnsi="Cambria Math" w:cs="Arial"/>
                        <w:sz w:val="24"/>
                        <w:szCs w:val="24"/>
                        <w:lang w:val="en-US"/>
                      </w:rPr>
                      <m:t>N</m:t>
                    </m:r>
                  </m:num>
                  <m:den>
                    <m:r>
                      <m:rPr>
                        <m:sty m:val="p"/>
                      </m:rPr>
                      <w:rPr>
                        <w:rFonts w:ascii="Cambria Math" w:hAnsi="Cambria Math" w:cs="Arial"/>
                        <w:sz w:val="24"/>
                        <w:szCs w:val="24"/>
                        <w:lang w:val="en-US"/>
                      </w:rPr>
                      <m:t>y</m:t>
                    </m:r>
                  </m:den>
                </m:f>
              </m:sup>
            </m:sSup>
            <m:r>
              <m:rPr>
                <m:sty m:val="p"/>
              </m:rPr>
              <w:rPr>
                <w:rFonts w:ascii="Cambria Math" w:hAnsi="Cambria Math" w:cs="Arial"/>
                <w:sz w:val="24"/>
                <w:szCs w:val="24"/>
                <w:lang w:val="en-US"/>
              </w:rPr>
              <m:t>-1</m:t>
            </m:r>
          </m:e>
        </m:d>
      </m:oMath>
    </w:p>
    <w:p w14:paraId="73942672" w14:textId="77777777" w:rsidR="00805DBD" w:rsidRDefault="00805DBD" w:rsidP="006C4436">
      <w:pPr>
        <w:jc w:val="center"/>
        <w:rPr>
          <w:rFonts w:cs="Arial"/>
        </w:rPr>
      </w:pPr>
    </w:p>
    <w:p w14:paraId="254C803D" w14:textId="77777777" w:rsidR="006C4436" w:rsidRDefault="006C4436" w:rsidP="006C4436">
      <w:pPr>
        <w:rPr>
          <w:rFonts w:ascii="Arial" w:hAnsi="Arial" w:cs="Arial"/>
          <w:sz w:val="24"/>
          <w:szCs w:val="24"/>
        </w:rPr>
      </w:pPr>
      <w:r w:rsidRPr="0061674E">
        <w:rPr>
          <w:rFonts w:ascii="Arial" w:hAnsi="Arial" w:cs="Arial"/>
          <w:sz w:val="24"/>
          <w:szCs w:val="24"/>
        </w:rPr>
        <w:t>Em que:</w:t>
      </w:r>
    </w:p>
    <w:p w14:paraId="5864F9EE" w14:textId="77777777" w:rsidR="00C274D3" w:rsidRPr="0061674E" w:rsidRDefault="00C274D3" w:rsidP="006C4436">
      <w:pPr>
        <w:rPr>
          <w:rFonts w:ascii="Arial" w:hAnsi="Arial" w:cs="Arial"/>
          <w:sz w:val="24"/>
          <w:szCs w:val="24"/>
        </w:rPr>
      </w:pPr>
    </w:p>
    <w:p w14:paraId="13C67C42" w14:textId="77777777" w:rsidR="00C274D3" w:rsidRPr="00A320D0" w:rsidRDefault="00C274D3" w:rsidP="00C274D3">
      <w:pPr>
        <w:pStyle w:val="ax"/>
        <w:spacing w:before="120" w:after="60"/>
        <w:ind w:left="0" w:firstLine="0"/>
        <w:rPr>
          <w:rFonts w:cs="Arial"/>
          <w:bCs/>
          <w:szCs w:val="24"/>
        </w:rPr>
      </w:pPr>
      <w:r w:rsidRPr="00A320D0">
        <w:rPr>
          <w:rFonts w:cs="Arial"/>
          <w:bCs/>
          <w:szCs w:val="24"/>
        </w:rPr>
        <w:t>J</w:t>
      </w:r>
      <w:r w:rsidRPr="00A320D0">
        <w:rPr>
          <w:rFonts w:cs="Arial"/>
          <w:bCs/>
          <w:szCs w:val="24"/>
          <w:vertAlign w:val="subscript"/>
        </w:rPr>
        <w:t>n</w:t>
      </w:r>
      <w:r w:rsidRPr="00A320D0">
        <w:rPr>
          <w:rFonts w:cs="Arial"/>
          <w:bCs/>
          <w:szCs w:val="24"/>
        </w:rPr>
        <w:t xml:space="preserve"> = Juros devidos pela </w:t>
      </w:r>
      <w:r w:rsidRPr="00A320D0">
        <w:rPr>
          <w:rFonts w:cs="Arial"/>
        </w:rPr>
        <w:t>CLIENTE FINAL</w:t>
      </w:r>
      <w:r w:rsidRPr="00A320D0">
        <w:rPr>
          <w:rFonts w:cs="Arial"/>
          <w:bCs/>
          <w:szCs w:val="24"/>
        </w:rPr>
        <w:t>, em R$, no momento “n”;</w:t>
      </w:r>
    </w:p>
    <w:p w14:paraId="4099A5A0" w14:textId="77777777" w:rsidR="00C274D3" w:rsidRPr="00A320D0" w:rsidRDefault="00C274D3" w:rsidP="00C274D3">
      <w:pPr>
        <w:pStyle w:val="ax"/>
        <w:spacing w:before="120" w:after="60"/>
        <w:ind w:left="0" w:firstLine="0"/>
        <w:rPr>
          <w:rFonts w:cs="Arial"/>
          <w:bCs/>
          <w:szCs w:val="24"/>
        </w:rPr>
      </w:pPr>
      <w:r w:rsidRPr="00A320D0">
        <w:rPr>
          <w:rFonts w:cs="Arial"/>
          <w:bCs/>
          <w:szCs w:val="24"/>
        </w:rPr>
        <w:t>SD</w:t>
      </w:r>
      <w:r w:rsidRPr="00A320D0">
        <w:rPr>
          <w:rFonts w:cs="Arial"/>
          <w:bCs/>
          <w:szCs w:val="24"/>
          <w:vertAlign w:val="subscript"/>
        </w:rPr>
        <w:t>n-1</w:t>
      </w:r>
      <w:r w:rsidRPr="00A320D0">
        <w:rPr>
          <w:rFonts w:cs="Arial"/>
          <w:bCs/>
          <w:szCs w:val="24"/>
        </w:rPr>
        <w:t xml:space="preserve"> = Saldo Devedor, em R$, no momento “n - 1”;</w:t>
      </w:r>
    </w:p>
    <w:p w14:paraId="6173C70F" w14:textId="77777777" w:rsidR="00C274D3" w:rsidRPr="00A320D0" w:rsidRDefault="00C274D3" w:rsidP="00C274D3">
      <w:pPr>
        <w:pStyle w:val="ax"/>
        <w:tabs>
          <w:tab w:val="left" w:pos="2127"/>
        </w:tabs>
        <w:spacing w:before="120" w:after="60"/>
        <w:ind w:left="0" w:firstLine="0"/>
        <w:rPr>
          <w:rFonts w:cs="Arial"/>
          <w:szCs w:val="24"/>
        </w:rPr>
      </w:pPr>
      <w:r w:rsidRPr="00A320D0">
        <w:rPr>
          <w:rFonts w:cs="Arial"/>
          <w:szCs w:val="24"/>
        </w:rPr>
        <w:t xml:space="preserve">N = Número de dias existentes entre a data de cada evento financeiro e a data de vencimento ou liquidação da obrigação, considerando-se como evento financeiro todo e qualquer fato de natureza financeira do qual possa resultar alteração do saldo devedor do contrato; </w:t>
      </w:r>
    </w:p>
    <w:p w14:paraId="31A885C8" w14:textId="77777777" w:rsidR="00C274D3" w:rsidRPr="00A320D0" w:rsidRDefault="00C274D3" w:rsidP="00C274D3">
      <w:pPr>
        <w:pStyle w:val="ax"/>
        <w:tabs>
          <w:tab w:val="left" w:pos="2127"/>
        </w:tabs>
        <w:spacing w:before="120" w:after="60"/>
        <w:ind w:left="0" w:firstLine="0"/>
        <w:rPr>
          <w:rFonts w:cs="Arial"/>
          <w:strike/>
          <w:szCs w:val="24"/>
        </w:rPr>
      </w:pPr>
      <w:r w:rsidRPr="00A320D0">
        <w:rPr>
          <w:rFonts w:cs="Arial"/>
          <w:szCs w:val="24"/>
        </w:rPr>
        <w:t>y = Quantidade de dias no ano civil, podendo ser 365 ou 366, conforme o caso;</w:t>
      </w:r>
    </w:p>
    <w:p w14:paraId="292122BF" w14:textId="7FA55EBD" w:rsidR="00C274D3" w:rsidRPr="00E0423D" w:rsidRDefault="00C274D3" w:rsidP="00C274D3">
      <w:pPr>
        <w:pStyle w:val="ax"/>
        <w:tabs>
          <w:tab w:val="left" w:pos="2127"/>
        </w:tabs>
        <w:spacing w:before="120" w:after="60"/>
        <w:ind w:left="0" w:firstLine="0"/>
        <w:rPr>
          <w:rFonts w:cs="Arial"/>
          <w:bCs/>
          <w:szCs w:val="24"/>
        </w:rPr>
      </w:pPr>
      <w:r w:rsidRPr="00A320D0">
        <w:rPr>
          <w:rFonts w:cs="Arial"/>
          <w:bCs/>
          <w:szCs w:val="24"/>
        </w:rPr>
        <w:lastRenderedPageBreak/>
        <w:t>Taxa</w:t>
      </w:r>
      <w:r w:rsidR="009C6600">
        <w:rPr>
          <w:rFonts w:cs="Arial"/>
          <w:bCs/>
          <w:szCs w:val="24"/>
        </w:rPr>
        <w:t>Fixa</w:t>
      </w:r>
      <w:r w:rsidRPr="00A320D0">
        <w:rPr>
          <w:rFonts w:cs="Arial"/>
          <w:bCs/>
          <w:szCs w:val="24"/>
        </w:rPr>
        <w:t xml:space="preserve"> = Percentual mencionado no inciso I ou II </w:t>
      </w:r>
      <w:r w:rsidR="009C6600">
        <w:rPr>
          <w:rFonts w:cs="Arial"/>
          <w:bCs/>
          <w:szCs w:val="24"/>
        </w:rPr>
        <w:t>deste item</w:t>
      </w:r>
      <w:r w:rsidRPr="00A320D0">
        <w:rPr>
          <w:rFonts w:cs="Arial"/>
          <w:bCs/>
          <w:szCs w:val="24"/>
        </w:rPr>
        <w:t>, conforme o caso</w:t>
      </w:r>
      <w:r w:rsidRPr="00E0423D">
        <w:rPr>
          <w:rFonts w:cs="Arial"/>
          <w:bCs/>
          <w:szCs w:val="24"/>
        </w:rPr>
        <w:t>.</w:t>
      </w:r>
    </w:p>
    <w:p w14:paraId="6289A7A3" w14:textId="77777777" w:rsidR="006C4436" w:rsidRDefault="006C4436" w:rsidP="006C4436">
      <w:pPr>
        <w:rPr>
          <w:rFonts w:cs="Arial"/>
        </w:rPr>
      </w:pPr>
    </w:p>
    <w:p w14:paraId="5B22A457" w14:textId="436A1C51" w:rsidR="008909CC" w:rsidRPr="00B82233" w:rsidRDefault="008909CC" w:rsidP="008909CC">
      <w:pPr>
        <w:jc w:val="both"/>
        <w:rPr>
          <w:rFonts w:ascii="Arial" w:hAnsi="Arial" w:cs="Arial"/>
          <w:sz w:val="24"/>
          <w:szCs w:val="24"/>
        </w:rPr>
      </w:pPr>
      <w:r w:rsidRPr="00B82233">
        <w:rPr>
          <w:rFonts w:ascii="Arial" w:hAnsi="Arial" w:cs="Arial"/>
          <w:sz w:val="24"/>
          <w:szCs w:val="24"/>
          <w:u w:val="single"/>
        </w:rPr>
        <w:t>ALTERAÇÃO DO CRITÉRIO LEGAL DE REMUNERAÇÃO DOS RECURSOS ORIGINÁRIOS DO FAT</w:t>
      </w:r>
      <w:r w:rsidRPr="00B82233">
        <w:rPr>
          <w:rFonts w:ascii="Arial" w:hAnsi="Arial" w:cs="Arial"/>
          <w:sz w:val="24"/>
          <w:szCs w:val="24"/>
        </w:rPr>
        <w:t xml:space="preserve">: Na hipótese de vir a ser substituído o critério legal de remuneração dos recursos repassados ao </w:t>
      </w:r>
      <w:r>
        <w:rPr>
          <w:rFonts w:ascii="Arial" w:hAnsi="Arial" w:cs="Arial"/>
          <w:sz w:val="24"/>
          <w:szCs w:val="24"/>
        </w:rPr>
        <w:t xml:space="preserve">Sistema </w:t>
      </w:r>
      <w:r w:rsidRPr="00B82233">
        <w:rPr>
          <w:rFonts w:ascii="Arial" w:hAnsi="Arial" w:cs="Arial"/>
          <w:sz w:val="24"/>
          <w:szCs w:val="24"/>
        </w:rPr>
        <w:t xml:space="preserve">BNDES, originários do Fundo de Amparo ao Trabalhador - FAT, a remuneração prevista neste Contrato poderá, a critério do BNDES/FINAME, passar a ser efetuada mediante utilização do novo critério de remuneração dos aludidos recursos, ou outro, indicado pelo BNDES/FINAME que, além de preservar o valor real da operação, a remunere nos mesmos níveis anteriores. Nesse caso, </w:t>
      </w:r>
      <w:r w:rsidR="007D52E0">
        <w:rPr>
          <w:rFonts w:ascii="Arial" w:hAnsi="Arial" w:cs="Arial"/>
          <w:sz w:val="24"/>
          <w:szCs w:val="24"/>
        </w:rPr>
        <w:t>o</w:t>
      </w:r>
      <w:r w:rsidRPr="00B82233">
        <w:rPr>
          <w:rFonts w:ascii="Arial" w:hAnsi="Arial" w:cs="Arial"/>
          <w:sz w:val="24"/>
          <w:szCs w:val="24"/>
        </w:rPr>
        <w:t xml:space="preserve"> </w:t>
      </w:r>
      <w:r w:rsidR="007D52E0">
        <w:rPr>
          <w:rFonts w:ascii="Arial" w:hAnsi="Arial" w:cs="Arial"/>
          <w:sz w:val="24"/>
          <w:szCs w:val="24"/>
        </w:rPr>
        <w:t>BNDES/FINAME</w:t>
      </w:r>
      <w:r w:rsidRPr="00B82233" w:rsidDel="004F6283">
        <w:rPr>
          <w:rFonts w:ascii="Arial" w:hAnsi="Arial" w:cs="Arial"/>
          <w:sz w:val="24"/>
          <w:szCs w:val="24"/>
        </w:rPr>
        <w:t xml:space="preserve"> </w:t>
      </w:r>
      <w:r w:rsidRPr="00B82233">
        <w:rPr>
          <w:rFonts w:ascii="Arial" w:hAnsi="Arial" w:cs="Arial"/>
          <w:sz w:val="24"/>
          <w:szCs w:val="24"/>
        </w:rPr>
        <w:t xml:space="preserve">comunicará a alteração, por escrito, </w:t>
      </w:r>
      <w:r>
        <w:rPr>
          <w:rFonts w:ascii="Arial" w:hAnsi="Arial" w:cs="Arial"/>
          <w:sz w:val="24"/>
          <w:szCs w:val="24"/>
        </w:rPr>
        <w:t>ao</w:t>
      </w:r>
      <w:r w:rsidRPr="00B82233">
        <w:rPr>
          <w:rFonts w:ascii="Arial" w:hAnsi="Arial" w:cs="Arial"/>
          <w:sz w:val="24"/>
          <w:szCs w:val="24"/>
        </w:rPr>
        <w:t xml:space="preserve"> </w:t>
      </w:r>
      <w:r w:rsidR="007D52E0">
        <w:rPr>
          <w:rFonts w:ascii="Arial" w:hAnsi="Arial" w:cs="Arial"/>
          <w:sz w:val="24"/>
          <w:szCs w:val="24"/>
        </w:rPr>
        <w:t>AGENTE FINANCEIRO CREDENCIADO, bem como o AGENTE FINANCEIRO CREDENCIADO comunicará a alteração, também por escrito, ao CLIENTE FINAL</w:t>
      </w:r>
      <w:r w:rsidRPr="00B82233">
        <w:rPr>
          <w:rFonts w:ascii="Arial" w:hAnsi="Arial" w:cs="Arial"/>
          <w:sz w:val="24"/>
          <w:szCs w:val="24"/>
        </w:rPr>
        <w:t>.</w:t>
      </w:r>
    </w:p>
    <w:p w14:paraId="1FA71BD3" w14:textId="77777777" w:rsidR="00B5201E" w:rsidRDefault="00B5201E" w:rsidP="00B5201E">
      <w:pPr>
        <w:pStyle w:val="BNDES"/>
        <w:rPr>
          <w:rFonts w:cs="Arial"/>
          <w:b/>
          <w:szCs w:val="24"/>
          <w:u w:val="single"/>
        </w:rPr>
      </w:pPr>
    </w:p>
    <w:p w14:paraId="68E340E5" w14:textId="4DA843D6" w:rsidR="00B5201E" w:rsidRPr="00E75C22" w:rsidRDefault="004E2A88" w:rsidP="00B5201E">
      <w:pPr>
        <w:jc w:val="both"/>
        <w:rPr>
          <w:rFonts w:ascii="Arial" w:hAnsi="Arial" w:cs="Arial"/>
          <w:sz w:val="24"/>
          <w:szCs w:val="24"/>
        </w:rPr>
      </w:pPr>
      <w:r>
        <w:rPr>
          <w:rFonts w:ascii="Arial" w:hAnsi="Arial" w:cs="Arial"/>
          <w:sz w:val="24"/>
          <w:szCs w:val="24"/>
          <w:u w:val="single"/>
        </w:rPr>
        <w:t>AGENTE</w:t>
      </w:r>
      <w:r w:rsidRPr="00E75C22">
        <w:rPr>
          <w:rFonts w:ascii="Arial" w:hAnsi="Arial" w:cs="Arial"/>
          <w:sz w:val="24"/>
          <w:szCs w:val="24"/>
          <w:u w:val="single"/>
        </w:rPr>
        <w:t xml:space="preserve"> </w:t>
      </w:r>
      <w:r w:rsidR="00B5201E" w:rsidRPr="00E75C22">
        <w:rPr>
          <w:rFonts w:ascii="Arial" w:hAnsi="Arial" w:cs="Arial"/>
          <w:sz w:val="24"/>
          <w:szCs w:val="24"/>
          <w:u w:val="single"/>
        </w:rPr>
        <w:t>FINANCEIR</w:t>
      </w:r>
      <w:r>
        <w:rPr>
          <w:rFonts w:ascii="Arial" w:hAnsi="Arial" w:cs="Arial"/>
          <w:sz w:val="24"/>
          <w:szCs w:val="24"/>
          <w:u w:val="single"/>
        </w:rPr>
        <w:t>O</w:t>
      </w:r>
      <w:r w:rsidR="00B5201E" w:rsidRPr="00E75C22">
        <w:rPr>
          <w:rFonts w:ascii="Arial" w:hAnsi="Arial" w:cs="Arial"/>
          <w:sz w:val="24"/>
          <w:szCs w:val="24"/>
          <w:u w:val="single"/>
        </w:rPr>
        <w:t xml:space="preserve"> CREDENCIAD</w:t>
      </w:r>
      <w:r>
        <w:rPr>
          <w:rFonts w:ascii="Arial" w:hAnsi="Arial" w:cs="Arial"/>
          <w:sz w:val="24"/>
          <w:szCs w:val="24"/>
          <w:u w:val="single"/>
        </w:rPr>
        <w:t>O</w:t>
      </w:r>
      <w:r w:rsidR="00B5201E" w:rsidRPr="00E75C22">
        <w:rPr>
          <w:rFonts w:ascii="Arial" w:hAnsi="Arial" w:cs="Arial"/>
          <w:sz w:val="24"/>
          <w:szCs w:val="24"/>
        </w:rPr>
        <w:t>:</w:t>
      </w:r>
    </w:p>
    <w:p w14:paraId="713D89D3" w14:textId="77777777" w:rsidR="00B5201E" w:rsidRPr="00E75C22" w:rsidRDefault="00B5201E" w:rsidP="00B5201E">
      <w:pPr>
        <w:jc w:val="both"/>
        <w:rPr>
          <w:rFonts w:ascii="Arial" w:hAnsi="Arial" w:cs="Arial"/>
          <w:sz w:val="24"/>
          <w:szCs w:val="24"/>
        </w:rPr>
      </w:pPr>
    </w:p>
    <w:p w14:paraId="60DD4E6C" w14:textId="46CC19C5" w:rsidR="00B5201E" w:rsidRPr="00E75C22" w:rsidRDefault="00B5201E" w:rsidP="00B5201E">
      <w:pPr>
        <w:jc w:val="both"/>
        <w:rPr>
          <w:rFonts w:ascii="Arial" w:hAnsi="Arial" w:cs="Arial"/>
          <w:sz w:val="24"/>
          <w:szCs w:val="24"/>
        </w:rPr>
      </w:pPr>
      <w:r>
        <w:rPr>
          <w:rFonts w:ascii="Arial" w:hAnsi="Arial" w:cs="Arial"/>
          <w:sz w:val="24"/>
          <w:szCs w:val="24"/>
          <w:u w:val="single"/>
        </w:rPr>
        <w:t>CLIENTE</w:t>
      </w:r>
      <w:r w:rsidR="002A3218">
        <w:rPr>
          <w:rFonts w:ascii="Arial" w:hAnsi="Arial" w:cs="Arial"/>
          <w:sz w:val="24"/>
          <w:szCs w:val="24"/>
          <w:u w:val="single"/>
        </w:rPr>
        <w:t xml:space="preserve"> FINAL</w:t>
      </w:r>
      <w:r w:rsidRPr="00E75C22">
        <w:rPr>
          <w:rFonts w:ascii="Arial" w:hAnsi="Arial" w:cs="Arial"/>
          <w:sz w:val="24"/>
          <w:szCs w:val="24"/>
        </w:rPr>
        <w:t>:</w:t>
      </w:r>
    </w:p>
    <w:p w14:paraId="25167F4B" w14:textId="77777777" w:rsidR="00B5201E" w:rsidRPr="00E75C22" w:rsidRDefault="00B5201E" w:rsidP="002A3218">
      <w:pPr>
        <w:pStyle w:val="Corpodetexto3"/>
        <w:spacing w:after="0"/>
        <w:rPr>
          <w:rFonts w:cs="Arial"/>
          <w:b/>
          <w:sz w:val="24"/>
          <w:szCs w:val="24"/>
        </w:rPr>
      </w:pPr>
    </w:p>
    <w:p w14:paraId="6B1E35F6" w14:textId="56A4CBE2" w:rsidR="00B5201E" w:rsidRPr="00184662" w:rsidRDefault="00B5201E" w:rsidP="00B5201E">
      <w:pPr>
        <w:tabs>
          <w:tab w:val="left" w:pos="675"/>
        </w:tabs>
        <w:jc w:val="both"/>
        <w:rPr>
          <w:rFonts w:ascii="Arial" w:hAnsi="Arial" w:cs="Arial"/>
          <w:sz w:val="24"/>
          <w:szCs w:val="24"/>
        </w:rPr>
      </w:pPr>
      <w:r w:rsidRPr="009C6600">
        <w:rPr>
          <w:rFonts w:ascii="Arial" w:hAnsi="Arial" w:cs="Arial"/>
          <w:sz w:val="24"/>
          <w:szCs w:val="24"/>
          <w:u w:val="single"/>
        </w:rPr>
        <w:t>LIBERAÇÃO</w:t>
      </w:r>
      <w:r w:rsidRPr="009C6600">
        <w:rPr>
          <w:rFonts w:ascii="Arial" w:hAnsi="Arial" w:cs="Arial"/>
          <w:sz w:val="24"/>
          <w:szCs w:val="24"/>
        </w:rPr>
        <w:t xml:space="preserve">: </w:t>
      </w:r>
      <w:r w:rsidR="002A3218" w:rsidRPr="0061674E">
        <w:rPr>
          <w:rFonts w:ascii="Arial" w:hAnsi="Arial" w:cs="Arial"/>
          <w:sz w:val="24"/>
          <w:szCs w:val="24"/>
        </w:rPr>
        <w:t>O</w:t>
      </w:r>
      <w:r w:rsidRPr="0061674E">
        <w:rPr>
          <w:rFonts w:ascii="Arial" w:hAnsi="Arial" w:cs="Arial"/>
          <w:sz w:val="24"/>
          <w:szCs w:val="24"/>
        </w:rPr>
        <w:t xml:space="preserve"> </w:t>
      </w:r>
      <w:r w:rsidR="002A3218" w:rsidRPr="0061674E">
        <w:rPr>
          <w:rFonts w:ascii="Arial" w:hAnsi="Arial" w:cs="Arial"/>
          <w:sz w:val="24"/>
          <w:szCs w:val="24"/>
        </w:rPr>
        <w:t>AGENTE</w:t>
      </w:r>
      <w:r w:rsidRPr="0061674E">
        <w:rPr>
          <w:rFonts w:ascii="Arial" w:hAnsi="Arial" w:cs="Arial"/>
          <w:sz w:val="24"/>
          <w:szCs w:val="24"/>
        </w:rPr>
        <w:t xml:space="preserve"> FINANCEIR</w:t>
      </w:r>
      <w:r w:rsidR="002A3218" w:rsidRPr="0061674E">
        <w:rPr>
          <w:rFonts w:ascii="Arial" w:hAnsi="Arial" w:cs="Arial"/>
          <w:sz w:val="24"/>
          <w:szCs w:val="24"/>
        </w:rPr>
        <w:t>O</w:t>
      </w:r>
      <w:r w:rsidRPr="0061674E">
        <w:rPr>
          <w:rFonts w:ascii="Arial" w:hAnsi="Arial" w:cs="Arial"/>
          <w:sz w:val="24"/>
          <w:szCs w:val="24"/>
        </w:rPr>
        <w:t xml:space="preserve"> CREDENCIAD</w:t>
      </w:r>
      <w:r w:rsidR="002A3218" w:rsidRPr="0061674E">
        <w:rPr>
          <w:rFonts w:ascii="Arial" w:hAnsi="Arial" w:cs="Arial"/>
          <w:sz w:val="24"/>
          <w:szCs w:val="24"/>
        </w:rPr>
        <w:t>O</w:t>
      </w:r>
      <w:r w:rsidRPr="0061674E">
        <w:rPr>
          <w:rFonts w:ascii="Arial" w:hAnsi="Arial" w:cs="Arial"/>
          <w:sz w:val="24"/>
          <w:szCs w:val="24"/>
        </w:rPr>
        <w:t xml:space="preserve"> deverá liberar os recursos</w:t>
      </w:r>
      <w:r w:rsidR="009C6600" w:rsidRPr="009C6600">
        <w:rPr>
          <w:rFonts w:ascii="Arial" w:hAnsi="Arial" w:cs="Arial"/>
          <w:sz w:val="24"/>
          <w:szCs w:val="24"/>
        </w:rPr>
        <w:t xml:space="preserve"> na data da contratação da operação com o CLIENTE FINAL</w:t>
      </w:r>
      <w:r w:rsidRPr="009C6600">
        <w:rPr>
          <w:rFonts w:ascii="Arial" w:hAnsi="Arial" w:cs="Arial"/>
          <w:sz w:val="24"/>
          <w:szCs w:val="24"/>
        </w:rPr>
        <w:t>.</w:t>
      </w:r>
    </w:p>
    <w:p w14:paraId="010916C8" w14:textId="77777777" w:rsidR="00B5201E" w:rsidRPr="00184662" w:rsidRDefault="00B5201E" w:rsidP="00B5201E">
      <w:pPr>
        <w:jc w:val="both"/>
        <w:rPr>
          <w:rFonts w:ascii="Arial" w:hAnsi="Arial" w:cs="Arial"/>
          <w:sz w:val="24"/>
          <w:szCs w:val="24"/>
          <w:u w:val="single"/>
        </w:rPr>
      </w:pPr>
    </w:p>
    <w:p w14:paraId="54BBA63C" w14:textId="52879717" w:rsidR="00B5201E" w:rsidRPr="00184662" w:rsidRDefault="00B5201E" w:rsidP="00B5201E">
      <w:pPr>
        <w:jc w:val="both"/>
        <w:rPr>
          <w:rFonts w:ascii="Arial" w:hAnsi="Arial" w:cs="Arial"/>
          <w:sz w:val="24"/>
          <w:szCs w:val="24"/>
        </w:rPr>
      </w:pPr>
      <w:r w:rsidRPr="00184662">
        <w:rPr>
          <w:rFonts w:ascii="Arial" w:hAnsi="Arial" w:cs="Arial"/>
          <w:sz w:val="24"/>
          <w:szCs w:val="24"/>
          <w:u w:val="single"/>
        </w:rPr>
        <w:t>FINALIDADE</w:t>
      </w:r>
      <w:r w:rsidRPr="00184662">
        <w:rPr>
          <w:rFonts w:ascii="Arial" w:hAnsi="Arial" w:cs="Arial"/>
          <w:sz w:val="24"/>
          <w:szCs w:val="24"/>
        </w:rPr>
        <w:t xml:space="preserve">: </w:t>
      </w:r>
      <w:r w:rsidR="00765642">
        <w:rPr>
          <w:rFonts w:ascii="Arial" w:hAnsi="Arial" w:cs="Arial"/>
          <w:sz w:val="24"/>
          <w:szCs w:val="24"/>
        </w:rPr>
        <w:t>Empréstimo</w:t>
      </w:r>
      <w:r w:rsidR="00EA3D0D">
        <w:rPr>
          <w:rFonts w:ascii="Arial" w:hAnsi="Arial" w:cs="Arial"/>
          <w:sz w:val="24"/>
          <w:szCs w:val="24"/>
        </w:rPr>
        <w:t xml:space="preserve"> para utilização em </w:t>
      </w:r>
      <w:r w:rsidR="00EA3D0D" w:rsidRPr="00EA3D0D">
        <w:rPr>
          <w:rFonts w:ascii="Arial" w:hAnsi="Arial" w:cs="Arial"/>
          <w:sz w:val="24"/>
          <w:szCs w:val="24"/>
        </w:rPr>
        <w:t>sua atividade empresarial</w:t>
      </w:r>
      <w:r w:rsidR="00765642">
        <w:rPr>
          <w:rFonts w:ascii="Arial" w:hAnsi="Arial" w:cs="Arial"/>
          <w:sz w:val="24"/>
          <w:szCs w:val="24"/>
        </w:rPr>
        <w:t>.</w:t>
      </w:r>
    </w:p>
    <w:p w14:paraId="3DE532C0" w14:textId="77777777" w:rsidR="00B5201E" w:rsidRPr="00184662" w:rsidRDefault="00B5201E" w:rsidP="00B5201E">
      <w:pPr>
        <w:jc w:val="both"/>
        <w:rPr>
          <w:rFonts w:ascii="Arial" w:hAnsi="Arial" w:cs="Arial"/>
          <w:sz w:val="24"/>
          <w:szCs w:val="24"/>
          <w:u w:val="single"/>
        </w:rPr>
      </w:pPr>
    </w:p>
    <w:p w14:paraId="1CD8C4B9" w14:textId="77777777" w:rsidR="00B5201E" w:rsidRPr="00184662" w:rsidRDefault="00B5201E" w:rsidP="00B5201E">
      <w:pPr>
        <w:jc w:val="both"/>
        <w:rPr>
          <w:rFonts w:ascii="Arial" w:hAnsi="Arial" w:cs="Arial"/>
          <w:sz w:val="24"/>
          <w:szCs w:val="24"/>
        </w:rPr>
      </w:pPr>
      <w:r w:rsidRPr="00184662">
        <w:rPr>
          <w:rFonts w:ascii="Arial" w:hAnsi="Arial" w:cs="Arial"/>
          <w:sz w:val="24"/>
          <w:szCs w:val="24"/>
          <w:u w:val="single"/>
        </w:rPr>
        <w:t>PRAZOS</w:t>
      </w:r>
      <w:r w:rsidRPr="00184662">
        <w:rPr>
          <w:rFonts w:ascii="Arial" w:hAnsi="Arial" w:cs="Arial"/>
          <w:sz w:val="24"/>
          <w:szCs w:val="24"/>
        </w:rPr>
        <w:t xml:space="preserve">: </w:t>
      </w:r>
    </w:p>
    <w:p w14:paraId="42FF9FEF" w14:textId="77777777" w:rsidR="00B5201E" w:rsidRPr="00184662" w:rsidRDefault="00B5201E" w:rsidP="00B5201E">
      <w:pPr>
        <w:jc w:val="both"/>
        <w:rPr>
          <w:rFonts w:ascii="Arial" w:hAnsi="Arial" w:cs="Arial"/>
          <w:sz w:val="24"/>
          <w:szCs w:val="24"/>
        </w:rPr>
      </w:pPr>
    </w:p>
    <w:p w14:paraId="63A76C8A" w14:textId="77777777" w:rsidR="00B5201E" w:rsidRPr="00184662" w:rsidRDefault="00B5201E" w:rsidP="00B5201E">
      <w:pPr>
        <w:jc w:val="both"/>
        <w:rPr>
          <w:rFonts w:ascii="Arial" w:hAnsi="Arial" w:cs="Arial"/>
          <w:sz w:val="24"/>
          <w:szCs w:val="24"/>
        </w:rPr>
      </w:pPr>
      <w:r w:rsidRPr="00184662">
        <w:rPr>
          <w:rFonts w:ascii="Arial" w:hAnsi="Arial" w:cs="Arial"/>
          <w:sz w:val="24"/>
          <w:szCs w:val="24"/>
          <w:u w:val="single"/>
        </w:rPr>
        <w:t>de Carência</w:t>
      </w:r>
      <w:r w:rsidRPr="00184662">
        <w:rPr>
          <w:rFonts w:ascii="Arial" w:hAnsi="Arial" w:cs="Arial"/>
          <w:sz w:val="24"/>
          <w:szCs w:val="24"/>
        </w:rPr>
        <w:t xml:space="preserve">: ....... (...........) meses, contados a partir do dia 15 (quinze) subsequentemente à data da formalização jurídica da operação, vencendo-se a primeira parcela de encargos em ...... </w:t>
      </w:r>
    </w:p>
    <w:p w14:paraId="28FBC65F" w14:textId="77777777" w:rsidR="00B5201E" w:rsidRDefault="00B5201E" w:rsidP="00B5201E">
      <w:pPr>
        <w:pStyle w:val="Corpodetexto3"/>
        <w:rPr>
          <w:rFonts w:cs="Arial"/>
          <w:b/>
          <w:sz w:val="24"/>
          <w:szCs w:val="24"/>
        </w:rPr>
      </w:pPr>
    </w:p>
    <w:p w14:paraId="5DF5F4FD" w14:textId="6206D13E" w:rsidR="00B5201E" w:rsidRPr="00184662" w:rsidRDefault="00B5201E" w:rsidP="00B5201E">
      <w:pPr>
        <w:jc w:val="both"/>
        <w:rPr>
          <w:rFonts w:ascii="Arial" w:hAnsi="Arial" w:cs="Arial"/>
          <w:sz w:val="24"/>
          <w:szCs w:val="24"/>
        </w:rPr>
      </w:pPr>
      <w:r w:rsidRPr="00184662">
        <w:rPr>
          <w:rFonts w:ascii="Arial" w:hAnsi="Arial" w:cs="Arial"/>
          <w:sz w:val="24"/>
          <w:szCs w:val="24"/>
          <w:u w:val="single"/>
        </w:rPr>
        <w:t>de Amortização</w:t>
      </w:r>
      <w:r w:rsidRPr="00184662">
        <w:rPr>
          <w:rFonts w:ascii="Arial" w:hAnsi="Arial" w:cs="Arial"/>
          <w:sz w:val="24"/>
          <w:szCs w:val="24"/>
        </w:rPr>
        <w:t>: ....... (...........) meses, sendo as prestações mensais/semestrais/anuais (conforme o caso) e sucessivas, cada uma delas no valor do principal vincendo atualizado da dívida, dividido pelo número de prestações de amortização ainda não vencidas, vencendo-se a primeira no dia 15 (quinze) do mês/semestre/ano (conforme o caso) imediatamente subsequente ao término do prazo de carência, observado o disposto n</w:t>
      </w:r>
      <w:r>
        <w:rPr>
          <w:rFonts w:ascii="Arial" w:hAnsi="Arial" w:cs="Arial"/>
          <w:sz w:val="24"/>
          <w:szCs w:val="24"/>
        </w:rPr>
        <w:t>a</w:t>
      </w:r>
      <w:r w:rsidRPr="00184662">
        <w:rPr>
          <w:rFonts w:ascii="Arial" w:hAnsi="Arial" w:cs="Arial"/>
          <w:sz w:val="24"/>
          <w:szCs w:val="24"/>
        </w:rPr>
        <w:t xml:space="preserve"> </w:t>
      </w:r>
      <w:r>
        <w:rPr>
          <w:rFonts w:ascii="Arial" w:hAnsi="Arial" w:cs="Arial"/>
          <w:sz w:val="24"/>
          <w:szCs w:val="24"/>
        </w:rPr>
        <w:t>Cláusula</w:t>
      </w:r>
      <w:r w:rsidRPr="00184662">
        <w:rPr>
          <w:rFonts w:ascii="Arial" w:hAnsi="Arial" w:cs="Arial"/>
          <w:sz w:val="24"/>
          <w:szCs w:val="24"/>
        </w:rPr>
        <w:t xml:space="preserve"> “VENCIMENTO EM DIAS FERIADOS”.</w:t>
      </w:r>
    </w:p>
    <w:p w14:paraId="3FC47CE1" w14:textId="77777777" w:rsidR="00B5201E" w:rsidRDefault="00B5201E" w:rsidP="00B5201E">
      <w:pPr>
        <w:pStyle w:val="Corpodetexto3"/>
        <w:rPr>
          <w:rFonts w:cs="Arial"/>
          <w:b/>
          <w:sz w:val="24"/>
          <w:szCs w:val="24"/>
        </w:rPr>
      </w:pPr>
    </w:p>
    <w:p w14:paraId="6FF79DF3" w14:textId="66DE9FC3" w:rsidR="00B5201E" w:rsidRPr="00184662" w:rsidRDefault="00B5201E" w:rsidP="00B5201E">
      <w:pPr>
        <w:jc w:val="both"/>
        <w:rPr>
          <w:rFonts w:ascii="Arial" w:hAnsi="Arial" w:cs="Arial"/>
          <w:sz w:val="24"/>
          <w:szCs w:val="24"/>
        </w:rPr>
      </w:pPr>
      <w:r w:rsidRPr="00184662">
        <w:rPr>
          <w:rFonts w:ascii="Arial" w:hAnsi="Arial" w:cs="Arial"/>
          <w:sz w:val="24"/>
          <w:szCs w:val="24"/>
          <w:u w:val="single"/>
        </w:rPr>
        <w:t>PROCESSAMENTO E COBRANÇA DA DÍVIDA</w:t>
      </w:r>
      <w:r w:rsidRPr="00184662">
        <w:rPr>
          <w:rFonts w:ascii="Arial" w:hAnsi="Arial" w:cs="Arial"/>
          <w:sz w:val="24"/>
          <w:szCs w:val="24"/>
        </w:rPr>
        <w:t>: A cobrança do principal e encargos será feita mediante ................... (</w:t>
      </w:r>
      <w:r w:rsidRPr="00184662">
        <w:rPr>
          <w:rFonts w:ascii="Arial" w:hAnsi="Arial" w:cs="Arial"/>
          <w:b/>
          <w:sz w:val="24"/>
          <w:szCs w:val="24"/>
        </w:rPr>
        <w:t>estabelecer a forma como será feita a cobrança</w:t>
      </w:r>
      <w:r w:rsidRPr="00184662">
        <w:rPr>
          <w:rFonts w:ascii="Arial" w:hAnsi="Arial" w:cs="Arial"/>
          <w:sz w:val="24"/>
          <w:szCs w:val="24"/>
        </w:rPr>
        <w:t xml:space="preserve">), com antecedência, para </w:t>
      </w:r>
      <w:r>
        <w:rPr>
          <w:rFonts w:ascii="Arial" w:hAnsi="Arial" w:cs="Arial"/>
          <w:sz w:val="24"/>
          <w:szCs w:val="24"/>
        </w:rPr>
        <w:t>o</w:t>
      </w:r>
      <w:r w:rsidRPr="00184662">
        <w:rPr>
          <w:rFonts w:ascii="Arial" w:hAnsi="Arial" w:cs="Arial"/>
          <w:sz w:val="24"/>
          <w:szCs w:val="24"/>
        </w:rPr>
        <w:t xml:space="preserve"> </w:t>
      </w:r>
      <w:r>
        <w:rPr>
          <w:rFonts w:ascii="Arial" w:hAnsi="Arial" w:cs="Arial"/>
          <w:sz w:val="24"/>
          <w:szCs w:val="24"/>
        </w:rPr>
        <w:t>CLIENTE</w:t>
      </w:r>
      <w:r w:rsidR="002A3218">
        <w:rPr>
          <w:rFonts w:ascii="Arial" w:hAnsi="Arial" w:cs="Arial"/>
          <w:sz w:val="24"/>
          <w:szCs w:val="24"/>
        </w:rPr>
        <w:t xml:space="preserve"> FINAL</w:t>
      </w:r>
      <w:r w:rsidRPr="00184662">
        <w:rPr>
          <w:rFonts w:ascii="Arial" w:hAnsi="Arial" w:cs="Arial"/>
          <w:sz w:val="24"/>
          <w:szCs w:val="24"/>
        </w:rPr>
        <w:t xml:space="preserve"> liquidar suas obrigações nas datas de vencimento. </w:t>
      </w:r>
    </w:p>
    <w:p w14:paraId="097367CB" w14:textId="77777777" w:rsidR="00B5201E" w:rsidRPr="00184662" w:rsidRDefault="00B5201E" w:rsidP="00B5201E">
      <w:pPr>
        <w:pStyle w:val="ax"/>
        <w:ind w:left="0" w:firstLine="0"/>
      </w:pPr>
      <w:r w:rsidRPr="00797A8C">
        <w:rPr>
          <w:rFonts w:cs="Arial"/>
          <w:color w:val="000000"/>
          <w:szCs w:val="24"/>
        </w:rPr>
        <w:t>As obrigações financeiras decorrentes da operação realizada vencerão, observado o disposto n</w:t>
      </w:r>
      <w:r>
        <w:rPr>
          <w:rFonts w:cs="Arial"/>
          <w:color w:val="000000"/>
          <w:szCs w:val="24"/>
        </w:rPr>
        <w:t>a Cláusula</w:t>
      </w:r>
      <w:r w:rsidRPr="00797A8C">
        <w:rPr>
          <w:rFonts w:cs="Arial"/>
          <w:color w:val="000000"/>
          <w:szCs w:val="24"/>
        </w:rPr>
        <w:t xml:space="preserve"> “Vencimento em Dias Feriados”, no dia 15 (quinze) de cada mês</w:t>
      </w:r>
      <w:r>
        <w:rPr>
          <w:rFonts w:cs="Arial"/>
          <w:color w:val="000000"/>
          <w:szCs w:val="24"/>
        </w:rPr>
        <w:t>.</w:t>
      </w:r>
    </w:p>
    <w:p w14:paraId="6C2C55BE" w14:textId="77777777" w:rsidR="00C92962" w:rsidRDefault="00C92962" w:rsidP="00C92962">
      <w:pPr>
        <w:pStyle w:val="a"/>
        <w:spacing w:before="0" w:after="0"/>
        <w:ind w:left="0" w:firstLine="0"/>
        <w:rPr>
          <w:rFonts w:cs="Arial"/>
          <w:color w:val="000000"/>
          <w:szCs w:val="24"/>
          <w:u w:val="single"/>
        </w:rPr>
      </w:pPr>
    </w:p>
    <w:p w14:paraId="2B619B9B" w14:textId="228890EB" w:rsidR="00B5201E" w:rsidRPr="00184662" w:rsidRDefault="00B5201E" w:rsidP="0061674E">
      <w:pPr>
        <w:pStyle w:val="a"/>
        <w:spacing w:before="0" w:after="0"/>
        <w:ind w:left="0" w:firstLine="0"/>
        <w:rPr>
          <w:rFonts w:cs="Arial"/>
          <w:color w:val="000000"/>
          <w:szCs w:val="24"/>
          <w:u w:val="single"/>
        </w:rPr>
      </w:pPr>
      <w:r w:rsidRPr="00797A8C">
        <w:rPr>
          <w:rFonts w:cs="Arial"/>
          <w:color w:val="000000"/>
          <w:szCs w:val="24"/>
          <w:u w:val="single"/>
        </w:rPr>
        <w:t>VENCIMENTO EM DIAS FERIADOS</w:t>
      </w:r>
      <w:r w:rsidRPr="008F099A">
        <w:rPr>
          <w:rFonts w:cs="Arial"/>
          <w:color w:val="000000"/>
          <w:szCs w:val="24"/>
        </w:rPr>
        <w:t xml:space="preserve">: </w:t>
      </w:r>
      <w:r w:rsidRPr="00050EC3">
        <w:rPr>
          <w:rFonts w:cs="Arial"/>
          <w:color w:val="000000"/>
          <w:szCs w:val="24"/>
        </w:rPr>
        <w:t xml:space="preserve">Todo vencimento de prestação de amortização de principal e encargos que ocorra em sábados, domingos ou </w:t>
      </w:r>
      <w:r w:rsidRPr="00050EC3">
        <w:rPr>
          <w:rFonts w:cs="Arial"/>
          <w:color w:val="000000"/>
          <w:szCs w:val="24"/>
        </w:rPr>
        <w:lastRenderedPageBreak/>
        <w:t>feriados nacionais, estaduais, distritais ou municipais, i</w:t>
      </w:r>
      <w:r w:rsidRPr="007A4415">
        <w:rPr>
          <w:rFonts w:cs="Arial"/>
          <w:color w:val="000000"/>
          <w:szCs w:val="24"/>
        </w:rPr>
        <w:t xml:space="preserve">nclusive os bancários, será, para todos os fins e efeitos, deslocado para o primeiro dia útil subsequente, sendo os encargos calculados até essa data, e se iniciando, também a partir dessa data, o período seguinte regular de apuração e cálculo dos encargos do Contrato. </w:t>
      </w:r>
    </w:p>
    <w:p w14:paraId="5A9B6060" w14:textId="77777777" w:rsidR="00B5201E" w:rsidRPr="00184662" w:rsidRDefault="00B5201E" w:rsidP="00C92962">
      <w:pPr>
        <w:jc w:val="both"/>
        <w:rPr>
          <w:rFonts w:ascii="Arial" w:hAnsi="Arial" w:cs="Arial"/>
          <w:sz w:val="24"/>
          <w:szCs w:val="24"/>
        </w:rPr>
      </w:pPr>
    </w:p>
    <w:p w14:paraId="15CD1F44" w14:textId="77777777" w:rsidR="00B5201E" w:rsidRPr="00184662" w:rsidRDefault="00B5201E" w:rsidP="0061674E">
      <w:pPr>
        <w:pStyle w:val="Corpodetexto"/>
        <w:tabs>
          <w:tab w:val="left" w:pos="1985"/>
        </w:tabs>
        <w:rPr>
          <w:u w:val="single"/>
        </w:rPr>
      </w:pPr>
      <w:r w:rsidRPr="00184662">
        <w:rPr>
          <w:u w:val="single"/>
        </w:rPr>
        <w:t>GARANTIAS</w:t>
      </w:r>
      <w:r w:rsidRPr="00184662">
        <w:t>:</w:t>
      </w:r>
      <w:r w:rsidRPr="00184662">
        <w:tab/>
        <w:t>REAL(IS)............</w:t>
      </w:r>
    </w:p>
    <w:p w14:paraId="793525C1" w14:textId="0B2E8807" w:rsidR="00B5201E" w:rsidRPr="00B82233" w:rsidRDefault="00B5201E" w:rsidP="0061674E">
      <w:pPr>
        <w:pStyle w:val="Corpodetexto"/>
        <w:tabs>
          <w:tab w:val="left" w:pos="1985"/>
        </w:tabs>
        <w:ind w:left="1985"/>
        <w:rPr>
          <w:bCs/>
        </w:rPr>
      </w:pPr>
      <w:r w:rsidRPr="00184662">
        <w:t>PESSOAL(IS)............</w:t>
      </w:r>
      <w:r w:rsidRPr="00184662">
        <w:rPr>
          <w:bCs/>
        </w:rPr>
        <w:t xml:space="preserve"> </w:t>
      </w:r>
    </w:p>
    <w:p w14:paraId="7DC75350" w14:textId="77777777" w:rsidR="00C92962" w:rsidRDefault="00C92962" w:rsidP="0061674E">
      <w:pPr>
        <w:keepNext/>
        <w:jc w:val="both"/>
        <w:rPr>
          <w:rFonts w:ascii="Arial" w:hAnsi="Arial" w:cs="Arial"/>
          <w:sz w:val="24"/>
          <w:szCs w:val="24"/>
          <w:u w:val="single"/>
        </w:rPr>
      </w:pPr>
    </w:p>
    <w:p w14:paraId="06F643D8" w14:textId="61157333" w:rsidR="00B5201E" w:rsidRPr="009E0819" w:rsidRDefault="00B5201E" w:rsidP="0061674E">
      <w:pPr>
        <w:keepNext/>
        <w:jc w:val="both"/>
        <w:rPr>
          <w:rFonts w:ascii="Arial" w:hAnsi="Arial" w:cs="Arial"/>
          <w:sz w:val="24"/>
          <w:szCs w:val="24"/>
          <w:u w:val="single"/>
        </w:rPr>
      </w:pPr>
      <w:r w:rsidRPr="00B82233">
        <w:rPr>
          <w:rFonts w:ascii="Arial" w:hAnsi="Arial" w:cs="Arial"/>
          <w:sz w:val="24"/>
          <w:szCs w:val="24"/>
          <w:u w:val="single"/>
        </w:rPr>
        <w:t>DECLARAÇÕES D</w:t>
      </w:r>
      <w:r>
        <w:rPr>
          <w:rFonts w:ascii="Arial" w:hAnsi="Arial" w:cs="Arial"/>
          <w:sz w:val="24"/>
          <w:szCs w:val="24"/>
          <w:u w:val="single"/>
        </w:rPr>
        <w:t>O</w:t>
      </w:r>
      <w:r w:rsidRPr="00B82233">
        <w:rPr>
          <w:rFonts w:ascii="Arial" w:hAnsi="Arial" w:cs="Arial"/>
          <w:sz w:val="24"/>
          <w:szCs w:val="24"/>
          <w:u w:val="single"/>
        </w:rPr>
        <w:t xml:space="preserve"> </w:t>
      </w:r>
      <w:r>
        <w:rPr>
          <w:rFonts w:ascii="Arial" w:hAnsi="Arial" w:cs="Arial"/>
          <w:sz w:val="24"/>
          <w:szCs w:val="24"/>
          <w:u w:val="single"/>
        </w:rPr>
        <w:t>CLIENTE</w:t>
      </w:r>
      <w:r w:rsidRPr="00293A77">
        <w:rPr>
          <w:rFonts w:ascii="Arial" w:hAnsi="Arial" w:cs="Arial"/>
          <w:sz w:val="24"/>
          <w:szCs w:val="24"/>
        </w:rPr>
        <w:t>: as</w:t>
      </w:r>
      <w:r w:rsidRPr="009E0819">
        <w:rPr>
          <w:rFonts w:ascii="Arial" w:hAnsi="Arial" w:cs="Arial"/>
          <w:sz w:val="24"/>
          <w:szCs w:val="24"/>
        </w:rPr>
        <w:t xml:space="preserve"> quais, em caso de falsidade, o seu declarante sujeitar-se-á à aplicação de </w:t>
      </w:r>
      <w:r w:rsidRPr="0077775A">
        <w:rPr>
          <w:rFonts w:ascii="Arial" w:hAnsi="Arial" w:cs="Arial"/>
          <w:sz w:val="24"/>
          <w:szCs w:val="24"/>
        </w:rPr>
        <w:t xml:space="preserve">sanções de natureza administrativa, penal e civil, como o vencimento antecipado da operação, nos termos </w:t>
      </w:r>
      <w:r w:rsidR="000346D3" w:rsidRPr="0077775A">
        <w:rPr>
          <w:rFonts w:ascii="Arial" w:hAnsi="Arial" w:cs="Arial"/>
          <w:sz w:val="24"/>
          <w:szCs w:val="24"/>
        </w:rPr>
        <w:t xml:space="preserve">das Orientações Básicas e Procedimentos Operacionais </w:t>
      </w:r>
      <w:r w:rsidR="00C92962" w:rsidRPr="0077775A">
        <w:rPr>
          <w:rFonts w:ascii="Arial" w:hAnsi="Arial" w:cs="Arial"/>
          <w:sz w:val="24"/>
          <w:szCs w:val="24"/>
        </w:rPr>
        <w:t>d</w:t>
      </w:r>
      <w:r w:rsidRPr="0077775A">
        <w:rPr>
          <w:rFonts w:ascii="Arial" w:hAnsi="Arial" w:cs="Arial"/>
          <w:sz w:val="24"/>
          <w:szCs w:val="24"/>
        </w:rPr>
        <w:t>esta Circular</w:t>
      </w:r>
      <w:r w:rsidR="00BF0E48" w:rsidRPr="0077775A">
        <w:rPr>
          <w:rFonts w:ascii="Arial" w:hAnsi="Arial" w:cs="Arial"/>
          <w:sz w:val="24"/>
          <w:szCs w:val="24"/>
        </w:rPr>
        <w:t xml:space="preserve"> </w:t>
      </w:r>
      <w:r w:rsidR="00B82A6A" w:rsidRPr="0077775A">
        <w:rPr>
          <w:rFonts w:ascii="Arial" w:hAnsi="Arial" w:cs="Arial"/>
          <w:sz w:val="24"/>
          <w:szCs w:val="24"/>
        </w:rPr>
        <w:t xml:space="preserve">(Circular </w:t>
      </w:r>
      <w:r w:rsidR="00BF0E48" w:rsidRPr="008F099A">
        <w:rPr>
          <w:rFonts w:ascii="Arial" w:hAnsi="Arial" w:cs="Arial"/>
          <w:sz w:val="24"/>
          <w:szCs w:val="24"/>
        </w:rPr>
        <w:t xml:space="preserve">SUP/ADIG nº </w:t>
      </w:r>
      <w:r w:rsidR="005D0330">
        <w:rPr>
          <w:rFonts w:ascii="Arial" w:hAnsi="Arial" w:cs="Arial"/>
          <w:sz w:val="24"/>
          <w:szCs w:val="24"/>
        </w:rPr>
        <w:t>84</w:t>
      </w:r>
      <w:r w:rsidR="00BF0E48" w:rsidRPr="008F099A">
        <w:rPr>
          <w:rFonts w:ascii="Arial" w:hAnsi="Arial" w:cs="Arial"/>
          <w:sz w:val="24"/>
          <w:szCs w:val="24"/>
        </w:rPr>
        <w:t>/</w:t>
      </w:r>
      <w:r w:rsidR="008F099A" w:rsidRPr="008F099A">
        <w:rPr>
          <w:rFonts w:ascii="Arial" w:hAnsi="Arial" w:cs="Arial"/>
          <w:sz w:val="24"/>
          <w:szCs w:val="24"/>
        </w:rPr>
        <w:t>2024</w:t>
      </w:r>
      <w:r w:rsidR="00BF0E48" w:rsidRPr="008F099A">
        <w:rPr>
          <w:rFonts w:ascii="Arial" w:hAnsi="Arial" w:cs="Arial"/>
          <w:sz w:val="24"/>
          <w:szCs w:val="24"/>
        </w:rPr>
        <w:t xml:space="preserve">-BNDES, de </w:t>
      </w:r>
      <w:r w:rsidR="005D0330">
        <w:rPr>
          <w:rFonts w:ascii="Arial" w:hAnsi="Arial" w:cs="Arial"/>
          <w:sz w:val="24"/>
          <w:szCs w:val="24"/>
        </w:rPr>
        <w:t>13</w:t>
      </w:r>
      <w:r w:rsidR="00BF0E48" w:rsidRPr="008F099A">
        <w:rPr>
          <w:rFonts w:ascii="Arial" w:hAnsi="Arial" w:cs="Arial"/>
          <w:sz w:val="24"/>
          <w:szCs w:val="24"/>
        </w:rPr>
        <w:t>.</w:t>
      </w:r>
      <w:r w:rsidR="005D0330">
        <w:rPr>
          <w:rFonts w:ascii="Arial" w:hAnsi="Arial" w:cs="Arial"/>
          <w:sz w:val="24"/>
          <w:szCs w:val="24"/>
        </w:rPr>
        <w:t>09</w:t>
      </w:r>
      <w:r w:rsidR="00BF0E48" w:rsidRPr="008F099A">
        <w:rPr>
          <w:rFonts w:ascii="Arial" w:hAnsi="Arial" w:cs="Arial"/>
          <w:sz w:val="24"/>
          <w:szCs w:val="24"/>
        </w:rPr>
        <w:t>.</w:t>
      </w:r>
      <w:r w:rsidR="008F099A" w:rsidRPr="008F099A">
        <w:rPr>
          <w:rFonts w:ascii="Arial" w:hAnsi="Arial" w:cs="Arial"/>
          <w:sz w:val="24"/>
          <w:szCs w:val="24"/>
        </w:rPr>
        <w:t>2024</w:t>
      </w:r>
      <w:r w:rsidR="00B82A6A" w:rsidRPr="008F099A">
        <w:rPr>
          <w:rFonts w:ascii="Arial" w:hAnsi="Arial" w:cs="Arial"/>
          <w:sz w:val="24"/>
          <w:szCs w:val="24"/>
        </w:rPr>
        <w:t>)</w:t>
      </w:r>
      <w:r w:rsidRPr="0077775A">
        <w:rPr>
          <w:rFonts w:ascii="Arial" w:hAnsi="Arial" w:cs="Arial"/>
          <w:sz w:val="24"/>
          <w:szCs w:val="24"/>
        </w:rPr>
        <w:t>.</w:t>
      </w:r>
    </w:p>
    <w:p w14:paraId="30956A25" w14:textId="6B567568" w:rsidR="00B5201E" w:rsidRDefault="00B5201E" w:rsidP="00B5201E">
      <w:pPr>
        <w:keepNext/>
        <w:spacing w:before="180"/>
        <w:jc w:val="both"/>
        <w:rPr>
          <w:rFonts w:ascii="Arial" w:hAnsi="Arial" w:cs="Arial"/>
          <w:sz w:val="24"/>
          <w:szCs w:val="24"/>
        </w:rPr>
      </w:pPr>
      <w:r>
        <w:rPr>
          <w:rFonts w:ascii="Arial" w:hAnsi="Arial" w:cs="Arial"/>
          <w:sz w:val="24"/>
          <w:szCs w:val="24"/>
        </w:rPr>
        <w:t>O</w:t>
      </w:r>
      <w:r w:rsidRPr="009E0819">
        <w:rPr>
          <w:rFonts w:ascii="Arial" w:hAnsi="Arial" w:cs="Arial"/>
          <w:sz w:val="24"/>
          <w:szCs w:val="24"/>
        </w:rPr>
        <w:t xml:space="preserve"> </w:t>
      </w:r>
      <w:r>
        <w:rPr>
          <w:rFonts w:ascii="Arial" w:hAnsi="Arial" w:cs="Arial"/>
          <w:sz w:val="24"/>
          <w:szCs w:val="24"/>
        </w:rPr>
        <w:t>CLIENTE</w:t>
      </w:r>
      <w:r w:rsidRPr="009E0819">
        <w:rPr>
          <w:rFonts w:ascii="Arial" w:hAnsi="Arial" w:cs="Arial"/>
          <w:sz w:val="24"/>
          <w:szCs w:val="24"/>
        </w:rPr>
        <w:t xml:space="preserve"> </w:t>
      </w:r>
      <w:r w:rsidR="00C92962">
        <w:rPr>
          <w:rFonts w:ascii="Arial" w:hAnsi="Arial" w:cs="Arial"/>
          <w:sz w:val="24"/>
          <w:szCs w:val="24"/>
        </w:rPr>
        <w:t xml:space="preserve">FINAL </w:t>
      </w:r>
      <w:r w:rsidRPr="009E0819">
        <w:rPr>
          <w:rFonts w:ascii="Arial" w:hAnsi="Arial" w:cs="Arial"/>
          <w:sz w:val="24"/>
          <w:szCs w:val="24"/>
        </w:rPr>
        <w:t>declara</w:t>
      </w:r>
      <w:r>
        <w:rPr>
          <w:rFonts w:ascii="Arial" w:hAnsi="Arial" w:cs="Arial"/>
          <w:sz w:val="24"/>
          <w:szCs w:val="24"/>
        </w:rPr>
        <w:t>:</w:t>
      </w:r>
      <w:r w:rsidRPr="009E0819">
        <w:rPr>
          <w:rFonts w:ascii="Arial" w:hAnsi="Arial" w:cs="Arial"/>
          <w:sz w:val="24"/>
          <w:szCs w:val="24"/>
        </w:rPr>
        <w:t xml:space="preserve"> </w:t>
      </w:r>
    </w:p>
    <w:p w14:paraId="6F15DB84" w14:textId="77777777" w:rsidR="00B5201E" w:rsidRDefault="00B5201E" w:rsidP="0061674E">
      <w:pPr>
        <w:numPr>
          <w:ilvl w:val="0"/>
          <w:numId w:val="6"/>
        </w:numPr>
        <w:tabs>
          <w:tab w:val="left" w:pos="851"/>
        </w:tabs>
        <w:spacing w:before="180"/>
        <w:ind w:left="851" w:hanging="851"/>
        <w:jc w:val="both"/>
        <w:rPr>
          <w:rFonts w:ascii="Arial" w:hAnsi="Arial" w:cs="Arial"/>
          <w:sz w:val="24"/>
          <w:szCs w:val="24"/>
        </w:rPr>
      </w:pPr>
      <w:r w:rsidRPr="009E0819">
        <w:rPr>
          <w:rFonts w:ascii="Arial" w:hAnsi="Arial" w:cs="Arial"/>
          <w:sz w:val="24"/>
          <w:szCs w:val="24"/>
        </w:rPr>
        <w:t>possuir pleno poder, autoridade e capacidade para celebrar o contrato e cumprir as obrigações assumidas, tendo adotado todas as medidas societárias necessárias para autorizar a respectiva celebração</w:t>
      </w:r>
      <w:r>
        <w:rPr>
          <w:rFonts w:ascii="Arial" w:hAnsi="Arial" w:cs="Arial"/>
          <w:sz w:val="24"/>
          <w:szCs w:val="24"/>
        </w:rPr>
        <w:t>;</w:t>
      </w:r>
    </w:p>
    <w:p w14:paraId="34933B22" w14:textId="22A7A82F" w:rsidR="00B5201E" w:rsidRDefault="00B5201E" w:rsidP="0061674E">
      <w:pPr>
        <w:numPr>
          <w:ilvl w:val="0"/>
          <w:numId w:val="6"/>
        </w:numPr>
        <w:tabs>
          <w:tab w:val="left" w:pos="851"/>
        </w:tabs>
        <w:spacing w:before="180"/>
        <w:ind w:left="851" w:hanging="851"/>
        <w:jc w:val="both"/>
        <w:rPr>
          <w:rFonts w:ascii="Arial" w:hAnsi="Arial" w:cs="Arial"/>
          <w:sz w:val="24"/>
          <w:szCs w:val="24"/>
        </w:rPr>
      </w:pPr>
      <w:r>
        <w:rPr>
          <w:rFonts w:ascii="Arial" w:hAnsi="Arial" w:cs="Arial"/>
          <w:sz w:val="24"/>
          <w:szCs w:val="24"/>
        </w:rPr>
        <w:t>cumprir o disposto na legislação referente à Política Nacional do Meio Ambiente e adotando medidas e ações destinadas a evitar ou corrigir danos ou violações ao meio ambiente, segurança e medicina do trabalho que possam vir a ser causados em decorrência d</w:t>
      </w:r>
      <w:r w:rsidR="00DA5032">
        <w:rPr>
          <w:rFonts w:ascii="Arial" w:hAnsi="Arial" w:cs="Arial"/>
          <w:sz w:val="24"/>
          <w:szCs w:val="24"/>
        </w:rPr>
        <w:t>e suas atividades</w:t>
      </w:r>
      <w:r>
        <w:rPr>
          <w:rFonts w:ascii="Arial" w:hAnsi="Arial" w:cs="Arial"/>
          <w:sz w:val="24"/>
          <w:szCs w:val="24"/>
        </w:rPr>
        <w:t xml:space="preserve">; </w:t>
      </w:r>
    </w:p>
    <w:p w14:paraId="7E5F10C7" w14:textId="7C7DB706" w:rsidR="00F13544" w:rsidRDefault="00F13544" w:rsidP="0061674E">
      <w:pPr>
        <w:numPr>
          <w:ilvl w:val="0"/>
          <w:numId w:val="6"/>
        </w:numPr>
        <w:tabs>
          <w:tab w:val="left" w:pos="851"/>
        </w:tabs>
        <w:spacing w:before="180"/>
        <w:ind w:left="851" w:hanging="851"/>
        <w:jc w:val="both"/>
        <w:rPr>
          <w:rFonts w:ascii="Arial" w:hAnsi="Arial" w:cs="Arial"/>
          <w:sz w:val="24"/>
          <w:szCs w:val="24"/>
        </w:rPr>
      </w:pPr>
      <w:r>
        <w:rPr>
          <w:rFonts w:ascii="Arial" w:hAnsi="Arial" w:cs="Arial"/>
          <w:sz w:val="24"/>
          <w:szCs w:val="24"/>
        </w:rPr>
        <w:t>que está regular perante os órgãos do meio ambiente, permanecendo válidas todas as licenças, autorizações, outorgas e afins atualmente necessárias para as suas atividades;</w:t>
      </w:r>
    </w:p>
    <w:p w14:paraId="04BF2891" w14:textId="5E8AD586" w:rsidR="00F13544" w:rsidRDefault="00F13544" w:rsidP="0061674E">
      <w:pPr>
        <w:numPr>
          <w:ilvl w:val="0"/>
          <w:numId w:val="6"/>
        </w:numPr>
        <w:tabs>
          <w:tab w:val="left" w:pos="851"/>
        </w:tabs>
        <w:spacing w:before="180"/>
        <w:ind w:left="851" w:hanging="851"/>
        <w:jc w:val="both"/>
        <w:rPr>
          <w:rFonts w:ascii="Arial" w:hAnsi="Arial" w:cs="Arial"/>
          <w:sz w:val="24"/>
          <w:szCs w:val="24"/>
        </w:rPr>
      </w:pPr>
      <w:r>
        <w:rPr>
          <w:rFonts w:ascii="Arial" w:hAnsi="Arial" w:cs="Arial"/>
          <w:sz w:val="24"/>
          <w:szCs w:val="24"/>
        </w:rPr>
        <w:t>que está regular no que tange às suas responsabilidades fiscal, previdenciária e trabalhista, inexistindo qualquer impedimento para contratar com o BNDES;</w:t>
      </w:r>
    </w:p>
    <w:p w14:paraId="4BE66D70" w14:textId="77777777" w:rsidR="00B5201E" w:rsidRDefault="00B5201E" w:rsidP="0061674E">
      <w:pPr>
        <w:numPr>
          <w:ilvl w:val="0"/>
          <w:numId w:val="6"/>
        </w:numPr>
        <w:tabs>
          <w:tab w:val="left" w:pos="851"/>
        </w:tabs>
        <w:spacing w:before="180"/>
        <w:ind w:left="851" w:hanging="851"/>
        <w:jc w:val="both"/>
        <w:rPr>
          <w:rFonts w:ascii="Arial" w:hAnsi="Arial" w:cs="Arial"/>
          <w:sz w:val="24"/>
          <w:szCs w:val="24"/>
        </w:rPr>
      </w:pPr>
      <w:r>
        <w:rPr>
          <w:rFonts w:ascii="Arial" w:hAnsi="Arial" w:cs="Arial"/>
          <w:sz w:val="24"/>
          <w:szCs w:val="24"/>
        </w:rPr>
        <w:t>cumprir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62013A8D" w14:textId="7CB8FE7C" w:rsidR="00B5201E" w:rsidRDefault="00B5201E" w:rsidP="0061674E">
      <w:pPr>
        <w:numPr>
          <w:ilvl w:val="0"/>
          <w:numId w:val="6"/>
        </w:numPr>
        <w:tabs>
          <w:tab w:val="left" w:pos="851"/>
        </w:tabs>
        <w:spacing w:before="180"/>
        <w:ind w:left="851" w:hanging="851"/>
        <w:jc w:val="both"/>
        <w:rPr>
          <w:rFonts w:ascii="Arial" w:hAnsi="Arial" w:cs="Arial"/>
          <w:sz w:val="24"/>
          <w:szCs w:val="24"/>
        </w:rPr>
      </w:pPr>
      <w:r>
        <w:rPr>
          <w:rFonts w:ascii="Arial" w:hAnsi="Arial" w:cs="Arial"/>
          <w:sz w:val="24"/>
          <w:szCs w:val="24"/>
        </w:rPr>
        <w:t>não ter conhecimento de que fornecedores de produto ou serviço essencial para</w:t>
      </w:r>
      <w:r w:rsidR="000346D3">
        <w:rPr>
          <w:rFonts w:ascii="Arial" w:hAnsi="Arial" w:cs="Arial"/>
          <w:sz w:val="24"/>
          <w:szCs w:val="24"/>
        </w:rPr>
        <w:t xml:space="preserve"> suas atividades econômicas</w:t>
      </w:r>
      <w:r>
        <w:rPr>
          <w:rFonts w:ascii="Arial" w:hAnsi="Arial" w:cs="Arial"/>
          <w:sz w:val="24"/>
          <w:szCs w:val="24"/>
        </w:rPr>
        <w:t xml:space="preserve"> tenham praticado qualquer ato com ele relacionado que infrinja qualquer uma das normas mencionadas </w:t>
      </w:r>
      <w:r w:rsidRPr="0077775A">
        <w:rPr>
          <w:rFonts w:ascii="Arial" w:hAnsi="Arial" w:cs="Arial"/>
          <w:sz w:val="24"/>
          <w:szCs w:val="24"/>
        </w:rPr>
        <w:t>no item</w:t>
      </w:r>
      <w:r w:rsidR="00085C25" w:rsidRPr="0077775A">
        <w:rPr>
          <w:rFonts w:ascii="Arial" w:hAnsi="Arial" w:cs="Arial"/>
          <w:sz w:val="24"/>
          <w:szCs w:val="24"/>
        </w:rPr>
        <w:t xml:space="preserve"> </w:t>
      </w:r>
      <w:r w:rsidRPr="0077775A">
        <w:rPr>
          <w:rFonts w:ascii="Arial" w:hAnsi="Arial" w:cs="Arial"/>
          <w:sz w:val="24"/>
          <w:szCs w:val="24"/>
        </w:rPr>
        <w:t>V</w:t>
      </w:r>
      <w:r>
        <w:rPr>
          <w:rFonts w:ascii="Arial" w:hAnsi="Arial" w:cs="Arial"/>
          <w:sz w:val="24"/>
          <w:szCs w:val="24"/>
        </w:rPr>
        <w:t xml:space="preserve"> acima;</w:t>
      </w:r>
    </w:p>
    <w:p w14:paraId="64301D65" w14:textId="65477A92" w:rsidR="00B5201E" w:rsidRDefault="00B5201E" w:rsidP="0061674E">
      <w:pPr>
        <w:numPr>
          <w:ilvl w:val="0"/>
          <w:numId w:val="6"/>
        </w:numPr>
        <w:tabs>
          <w:tab w:val="left" w:pos="851"/>
        </w:tabs>
        <w:spacing w:before="180"/>
        <w:ind w:left="851" w:hanging="851"/>
        <w:jc w:val="both"/>
        <w:rPr>
          <w:rFonts w:ascii="Arial" w:hAnsi="Arial" w:cs="Arial"/>
          <w:sz w:val="24"/>
          <w:szCs w:val="24"/>
        </w:rPr>
      </w:pPr>
      <w:r>
        <w:rPr>
          <w:rFonts w:ascii="Arial" w:hAnsi="Arial" w:cs="Arial"/>
          <w:sz w:val="24"/>
          <w:szCs w:val="24"/>
        </w:rPr>
        <w:t xml:space="preserve">que nem o CLIENTE, nem suas controladas diretas ou indiretas, ou ainda, qualquer dos respectivos dirigentes ou administradores, </w:t>
      </w:r>
      <w:r>
        <w:rPr>
          <w:rFonts w:ascii="Arial" w:hAnsi="Arial" w:cs="Arial"/>
          <w:sz w:val="24"/>
          <w:szCs w:val="24"/>
        </w:rPr>
        <w:lastRenderedPageBreak/>
        <w:t>empregados mandatários e representantes estão atualmente sujeitos a qualquer embargo administrado ou executado pelo Estado brasileiro;</w:t>
      </w:r>
    </w:p>
    <w:p w14:paraId="24E4944B" w14:textId="79E87FAF" w:rsidR="00B5201E" w:rsidRDefault="00B5201E" w:rsidP="0061674E">
      <w:pPr>
        <w:numPr>
          <w:ilvl w:val="0"/>
          <w:numId w:val="6"/>
        </w:numPr>
        <w:tabs>
          <w:tab w:val="left" w:pos="851"/>
        </w:tabs>
        <w:spacing w:before="180"/>
        <w:ind w:left="851" w:hanging="851"/>
        <w:jc w:val="both"/>
        <w:rPr>
          <w:rFonts w:ascii="Arial" w:hAnsi="Arial" w:cs="Arial"/>
          <w:sz w:val="24"/>
          <w:szCs w:val="24"/>
        </w:rPr>
      </w:pPr>
      <w:r>
        <w:rPr>
          <w:rFonts w:ascii="Arial" w:hAnsi="Arial" w:cs="Arial"/>
          <w:sz w:val="24"/>
          <w:szCs w:val="24"/>
        </w:rPr>
        <w:t xml:space="preserve">não ter conhecimento de quaisquer fatos que não tenham sido expressamente declarados e que, se conhecidos, poderiam afetar adversamente a decisão de concessão do </w:t>
      </w:r>
      <w:r w:rsidR="00783031">
        <w:rPr>
          <w:rFonts w:ascii="Arial" w:hAnsi="Arial" w:cs="Arial"/>
          <w:sz w:val="24"/>
          <w:szCs w:val="24"/>
        </w:rPr>
        <w:t>crédito</w:t>
      </w:r>
      <w:r>
        <w:rPr>
          <w:rFonts w:ascii="Arial" w:hAnsi="Arial" w:cs="Arial"/>
          <w:sz w:val="24"/>
          <w:szCs w:val="24"/>
        </w:rPr>
        <w:t>;</w:t>
      </w:r>
    </w:p>
    <w:p w14:paraId="7019CA99" w14:textId="5876B2B6" w:rsidR="00B5201E" w:rsidRDefault="00B5201E" w:rsidP="0061674E">
      <w:pPr>
        <w:numPr>
          <w:ilvl w:val="0"/>
          <w:numId w:val="6"/>
        </w:numPr>
        <w:tabs>
          <w:tab w:val="left" w:pos="851"/>
        </w:tabs>
        <w:spacing w:before="180"/>
        <w:ind w:left="851" w:hanging="851"/>
        <w:jc w:val="both"/>
        <w:rPr>
          <w:rFonts w:ascii="Arial" w:hAnsi="Arial" w:cs="Arial"/>
          <w:sz w:val="24"/>
          <w:szCs w:val="24"/>
        </w:rPr>
      </w:pPr>
      <w:r w:rsidRPr="0027472D">
        <w:rPr>
          <w:rFonts w:ascii="Arial" w:hAnsi="Arial" w:cs="Arial"/>
          <w:sz w:val="24"/>
          <w:szCs w:val="24"/>
        </w:rPr>
        <w:t>que inexiste decisão administrativa final sancionadora, exarada por autoridade ou órgão competente, em razão da prática de atos, pelo Cliente Final ou por seus dirigentes, que importem em discriminação de raça, etnia ou gênero, exploração irregular, ilegal ou criminosa do trabalho infantil ou prática relacionada ao trabalho em condições análogas à escravidão, e/ou sentença condenatória transitada em julgado, proferida em decorrência dos referidos atos, ou ainda, de outros que caracterizem assédio moral ou sexual, violência contra a mulher, ou importem crime contra o meio ambiente ou proveito criminoso da prostituição, e que não praticará referidos atos durante a vigência da operação de crédito;</w:t>
      </w:r>
    </w:p>
    <w:p w14:paraId="287E491E" w14:textId="77777777" w:rsidR="00B5201E" w:rsidRDefault="00B5201E" w:rsidP="0061674E">
      <w:pPr>
        <w:numPr>
          <w:ilvl w:val="0"/>
          <w:numId w:val="6"/>
        </w:numPr>
        <w:tabs>
          <w:tab w:val="left" w:pos="851"/>
        </w:tabs>
        <w:spacing w:before="180"/>
        <w:ind w:left="851" w:hanging="851"/>
        <w:jc w:val="both"/>
        <w:rPr>
          <w:rFonts w:ascii="Arial" w:hAnsi="Arial" w:cs="Arial"/>
          <w:sz w:val="24"/>
          <w:szCs w:val="24"/>
        </w:rPr>
      </w:pPr>
      <w:r>
        <w:rPr>
          <w:rFonts w:ascii="Arial" w:hAnsi="Arial" w:cs="Arial"/>
          <w:sz w:val="24"/>
          <w:szCs w:val="24"/>
        </w:rPr>
        <w:t>que autoriza a divulgação externa da íntegra do contrato, independentemente de seu registro público em cartório;</w:t>
      </w:r>
    </w:p>
    <w:p w14:paraId="0FC7CF5B" w14:textId="67775CB3" w:rsidR="00B5201E" w:rsidRDefault="00B5201E" w:rsidP="0061674E">
      <w:pPr>
        <w:numPr>
          <w:ilvl w:val="0"/>
          <w:numId w:val="6"/>
        </w:numPr>
        <w:tabs>
          <w:tab w:val="left" w:pos="851"/>
        </w:tabs>
        <w:spacing w:before="180"/>
        <w:ind w:left="851" w:hanging="851"/>
        <w:jc w:val="both"/>
        <w:rPr>
          <w:rFonts w:ascii="Arial" w:hAnsi="Arial" w:cs="Arial"/>
          <w:sz w:val="24"/>
          <w:szCs w:val="24"/>
        </w:rPr>
      </w:pPr>
      <w:r>
        <w:rPr>
          <w:rFonts w:ascii="Arial" w:hAnsi="Arial" w:cs="Arial"/>
          <w:sz w:val="24"/>
          <w:szCs w:val="24"/>
        </w:rPr>
        <w:t xml:space="preserve">ter ciência de que o Sistema BNDES prestará ao Tribunal de Contas da União (TCU), ao Ministério Público Federal (MPF), à Controladoria-Geral da União (CGU) e, quando os recursos do </w:t>
      </w:r>
      <w:r w:rsidR="00783031">
        <w:rPr>
          <w:rFonts w:ascii="Arial" w:hAnsi="Arial" w:cs="Arial"/>
          <w:sz w:val="24"/>
          <w:szCs w:val="24"/>
        </w:rPr>
        <w:t xml:space="preserve">crédito </w:t>
      </w:r>
      <w:r>
        <w:rPr>
          <w:rFonts w:ascii="Arial" w:hAnsi="Arial" w:cs="Arial"/>
          <w:sz w:val="24"/>
          <w:szCs w:val="24"/>
        </w:rPr>
        <w:t>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7F6A8629" w14:textId="77777777" w:rsidR="00B5201E" w:rsidRDefault="00B5201E" w:rsidP="0061674E">
      <w:pPr>
        <w:numPr>
          <w:ilvl w:val="0"/>
          <w:numId w:val="6"/>
        </w:numPr>
        <w:tabs>
          <w:tab w:val="left" w:pos="851"/>
        </w:tabs>
        <w:spacing w:before="180"/>
        <w:ind w:left="851" w:hanging="851"/>
        <w:jc w:val="both"/>
        <w:rPr>
          <w:rFonts w:ascii="Arial" w:hAnsi="Arial" w:cs="Arial"/>
          <w:sz w:val="24"/>
          <w:szCs w:val="24"/>
        </w:rPr>
      </w:pPr>
      <w:r w:rsidRPr="00B82233">
        <w:rPr>
          <w:rFonts w:ascii="Arial" w:hAnsi="Arial" w:cs="Arial"/>
          <w:sz w:val="24"/>
          <w:szCs w:val="24"/>
        </w:rPr>
        <w:t>inexistir inadimplemento com a União, seus órgãos e entidades das Administrações direta e indireta;</w:t>
      </w:r>
    </w:p>
    <w:p w14:paraId="34A9C443" w14:textId="77777777" w:rsidR="00B5201E" w:rsidRDefault="00B5201E" w:rsidP="0061674E">
      <w:pPr>
        <w:numPr>
          <w:ilvl w:val="0"/>
          <w:numId w:val="6"/>
        </w:numPr>
        <w:tabs>
          <w:tab w:val="left" w:pos="851"/>
        </w:tabs>
        <w:spacing w:before="180"/>
        <w:ind w:left="851" w:hanging="851"/>
        <w:jc w:val="both"/>
        <w:rPr>
          <w:rFonts w:ascii="Arial" w:hAnsi="Arial" w:cs="Arial"/>
          <w:sz w:val="24"/>
          <w:szCs w:val="24"/>
        </w:rPr>
      </w:pPr>
      <w:r w:rsidRPr="00B82233">
        <w:rPr>
          <w:rFonts w:ascii="Arial" w:hAnsi="Arial" w:cs="Arial"/>
          <w:sz w:val="24"/>
          <w:szCs w:val="24"/>
        </w:rPr>
        <w:t>não ter sido notificada de qualquer sanção restritiva de direito, nos termos dos incisos I, II, IV e V do art. 20, do Decreto nº 6.514</w:t>
      </w:r>
      <w:r w:rsidRPr="00D540F1">
        <w:rPr>
          <w:rFonts w:ascii="Arial" w:hAnsi="Arial" w:cs="Arial"/>
          <w:sz w:val="24"/>
          <w:szCs w:val="24"/>
        </w:rPr>
        <w:t>;</w:t>
      </w:r>
    </w:p>
    <w:p w14:paraId="16487116" w14:textId="02554F46" w:rsidR="00896500" w:rsidRDefault="00896500" w:rsidP="00896500">
      <w:pPr>
        <w:keepNext/>
        <w:numPr>
          <w:ilvl w:val="0"/>
          <w:numId w:val="6"/>
        </w:numPr>
        <w:tabs>
          <w:tab w:val="left" w:pos="851"/>
        </w:tabs>
        <w:spacing w:before="180"/>
        <w:ind w:left="851" w:hanging="851"/>
        <w:jc w:val="both"/>
        <w:rPr>
          <w:rFonts w:ascii="Arial" w:hAnsi="Arial" w:cs="Arial"/>
          <w:sz w:val="24"/>
          <w:szCs w:val="24"/>
        </w:rPr>
      </w:pPr>
      <w:r w:rsidRPr="00B82233">
        <w:rPr>
          <w:rFonts w:ascii="Arial" w:hAnsi="Arial" w:cs="Arial"/>
          <w:b/>
          <w:sz w:val="24"/>
          <w:szCs w:val="24"/>
        </w:rPr>
        <w:t xml:space="preserve">em se tratando </w:t>
      </w:r>
      <w:r>
        <w:rPr>
          <w:rFonts w:ascii="Arial" w:hAnsi="Arial" w:cs="Arial"/>
          <w:b/>
          <w:sz w:val="24"/>
          <w:szCs w:val="24"/>
        </w:rPr>
        <w:t xml:space="preserve">de Cliente cuja </w:t>
      </w:r>
      <w:r w:rsidRPr="00B82233">
        <w:rPr>
          <w:rFonts w:ascii="Arial" w:hAnsi="Arial" w:cs="Arial"/>
          <w:b/>
          <w:sz w:val="24"/>
          <w:szCs w:val="24"/>
        </w:rPr>
        <w:t xml:space="preserve">atividade </w:t>
      </w:r>
      <w:r>
        <w:rPr>
          <w:rFonts w:ascii="Arial" w:hAnsi="Arial" w:cs="Arial"/>
          <w:b/>
          <w:sz w:val="24"/>
          <w:szCs w:val="24"/>
        </w:rPr>
        <w:t xml:space="preserve">econômica seja </w:t>
      </w:r>
      <w:r w:rsidRPr="00B82233">
        <w:rPr>
          <w:rFonts w:ascii="Arial" w:hAnsi="Arial" w:cs="Arial"/>
          <w:b/>
          <w:sz w:val="24"/>
          <w:szCs w:val="24"/>
        </w:rPr>
        <w:t>agropecuária ou florestal realizada em imóvel rural</w:t>
      </w:r>
      <w:r w:rsidRPr="00B82233">
        <w:rPr>
          <w:rFonts w:ascii="Arial" w:hAnsi="Arial" w:cs="Arial"/>
          <w:sz w:val="24"/>
          <w:szCs w:val="24"/>
        </w:rPr>
        <w:t>: não estar descumprindo embargo de atividade nos termos do art. 11, I</w:t>
      </w:r>
      <w:r>
        <w:rPr>
          <w:rFonts w:ascii="Arial" w:hAnsi="Arial" w:cs="Arial"/>
          <w:sz w:val="24"/>
          <w:szCs w:val="24"/>
        </w:rPr>
        <w:t>,</w:t>
      </w:r>
      <w:r w:rsidRPr="00B82233">
        <w:rPr>
          <w:rFonts w:ascii="Arial" w:hAnsi="Arial" w:cs="Arial"/>
          <w:sz w:val="24"/>
          <w:szCs w:val="24"/>
        </w:rPr>
        <w:t xml:space="preserve"> do Decreto nº 6.321, de 21 de dezembro de 2007, c/c os art. 16, §1º e §2º</w:t>
      </w:r>
      <w:r>
        <w:rPr>
          <w:rFonts w:ascii="Arial" w:hAnsi="Arial" w:cs="Arial"/>
          <w:sz w:val="24"/>
          <w:szCs w:val="24"/>
        </w:rPr>
        <w:t>,</w:t>
      </w:r>
      <w:r w:rsidRPr="00B82233">
        <w:rPr>
          <w:rFonts w:ascii="Arial" w:hAnsi="Arial" w:cs="Arial"/>
          <w:sz w:val="24"/>
          <w:szCs w:val="24"/>
        </w:rPr>
        <w:t xml:space="preserve"> e art. 17 do Decreto nº 6.514, de 22 de julho de 2008</w:t>
      </w:r>
      <w:r w:rsidRPr="00D540F1">
        <w:rPr>
          <w:rFonts w:ascii="Arial" w:hAnsi="Arial" w:cs="Arial"/>
          <w:sz w:val="24"/>
          <w:szCs w:val="24"/>
        </w:rPr>
        <w:t>;</w:t>
      </w:r>
    </w:p>
    <w:p w14:paraId="4238BA06" w14:textId="6007C8BE" w:rsidR="00B5201E" w:rsidRPr="00B82233" w:rsidRDefault="00B5201E" w:rsidP="0061674E">
      <w:pPr>
        <w:numPr>
          <w:ilvl w:val="0"/>
          <w:numId w:val="6"/>
        </w:numPr>
        <w:tabs>
          <w:tab w:val="left" w:pos="851"/>
        </w:tabs>
        <w:spacing w:before="180"/>
        <w:ind w:left="851" w:hanging="851"/>
        <w:jc w:val="both"/>
        <w:rPr>
          <w:rFonts w:ascii="Arial" w:hAnsi="Arial" w:cs="Arial"/>
          <w:sz w:val="24"/>
          <w:szCs w:val="24"/>
        </w:rPr>
      </w:pPr>
      <w:r w:rsidRPr="00B82233">
        <w:rPr>
          <w:rFonts w:ascii="Arial" w:hAnsi="Arial" w:cs="Arial"/>
          <w:b/>
          <w:sz w:val="24"/>
          <w:szCs w:val="24"/>
        </w:rPr>
        <w:t xml:space="preserve">em se tratando </w:t>
      </w:r>
      <w:r w:rsidR="00896500">
        <w:rPr>
          <w:rFonts w:ascii="Arial" w:hAnsi="Arial" w:cs="Arial"/>
          <w:b/>
          <w:sz w:val="24"/>
          <w:szCs w:val="24"/>
        </w:rPr>
        <w:t xml:space="preserve">de Cliente que presta </w:t>
      </w:r>
      <w:r w:rsidRPr="00B82233">
        <w:rPr>
          <w:rFonts w:ascii="Arial" w:hAnsi="Arial" w:cs="Arial"/>
          <w:b/>
          <w:sz w:val="24"/>
          <w:szCs w:val="24"/>
        </w:rPr>
        <w:t>serviço ou atividade industrial ou comercial</w:t>
      </w:r>
      <w:r w:rsidRPr="00653F58">
        <w:rPr>
          <w:rFonts w:ascii="Arial" w:hAnsi="Arial" w:cs="Arial"/>
          <w:sz w:val="24"/>
          <w:szCs w:val="24"/>
        </w:rPr>
        <w:t xml:space="preserve">: </w:t>
      </w:r>
      <w:r w:rsidRPr="00B82233">
        <w:rPr>
          <w:rFonts w:ascii="Arial" w:hAnsi="Arial" w:cs="Arial"/>
          <w:sz w:val="24"/>
          <w:szCs w:val="24"/>
        </w:rPr>
        <w:t>não estar descumprindo o art. 11, II do Decreto nº 6.321, de 21 de dezembro de 2007 c/c art. 54 caput e parágrafo único do Decreto nº 6.514, de 22 de julho de 2008</w:t>
      </w:r>
      <w:r w:rsidRPr="00653F58">
        <w:rPr>
          <w:rFonts w:ascii="Arial" w:hAnsi="Arial" w:cs="Arial"/>
          <w:sz w:val="24"/>
          <w:szCs w:val="24"/>
        </w:rPr>
        <w:t>;</w:t>
      </w:r>
    </w:p>
    <w:p w14:paraId="154544D6" w14:textId="77777777" w:rsidR="00B5201E" w:rsidRPr="009E0819" w:rsidRDefault="00B5201E" w:rsidP="0061674E">
      <w:pPr>
        <w:numPr>
          <w:ilvl w:val="0"/>
          <w:numId w:val="6"/>
        </w:numPr>
        <w:tabs>
          <w:tab w:val="left" w:pos="851"/>
        </w:tabs>
        <w:spacing w:before="180"/>
        <w:ind w:left="851" w:hanging="851"/>
        <w:jc w:val="both"/>
        <w:rPr>
          <w:rFonts w:ascii="Arial" w:hAnsi="Arial" w:cs="Arial"/>
          <w:sz w:val="24"/>
          <w:szCs w:val="24"/>
        </w:rPr>
      </w:pPr>
      <w:r w:rsidRPr="009E0819">
        <w:rPr>
          <w:rFonts w:ascii="Arial" w:hAnsi="Arial" w:cs="Arial"/>
          <w:sz w:val="24"/>
          <w:szCs w:val="24"/>
        </w:rPr>
        <w:t xml:space="preserve">que inexiste, contra si e seus dirigentes, decisão condenatória administrativa ou judicial, apta a produzir efeitos, que importe proibição de contratar com instituições financeiras oficiais ou com a Administração Pública, ou de receber benefícios ou incentivos creditícios, subsídios, subvenções, doações ou empréstimos de órgãos ou entidades públicas </w:t>
      </w:r>
      <w:r w:rsidRPr="009E0819">
        <w:rPr>
          <w:rFonts w:ascii="Arial" w:hAnsi="Arial" w:cs="Arial"/>
          <w:sz w:val="24"/>
          <w:szCs w:val="24"/>
        </w:rPr>
        <w:lastRenderedPageBreak/>
        <w:t xml:space="preserve">e de instituições financeiras públicas ou controladas pelo poder público, em razão da prática de atos ilícitos definidos em lei. </w:t>
      </w:r>
    </w:p>
    <w:p w14:paraId="1D6E7241" w14:textId="77777777" w:rsidR="00B5201E" w:rsidRDefault="00B5201E" w:rsidP="00C92962">
      <w:pPr>
        <w:numPr>
          <w:ilvl w:val="0"/>
          <w:numId w:val="6"/>
        </w:numPr>
        <w:tabs>
          <w:tab w:val="left" w:pos="851"/>
        </w:tabs>
        <w:spacing w:before="180"/>
        <w:ind w:left="851" w:hanging="851"/>
        <w:jc w:val="both"/>
        <w:rPr>
          <w:rFonts w:ascii="Arial" w:hAnsi="Arial" w:cs="Arial"/>
          <w:sz w:val="24"/>
          <w:szCs w:val="24"/>
        </w:rPr>
      </w:pPr>
      <w:r>
        <w:rPr>
          <w:rFonts w:ascii="Arial" w:hAnsi="Arial" w:cs="Arial"/>
          <w:sz w:val="24"/>
          <w:szCs w:val="24"/>
        </w:rPr>
        <w:t>q</w:t>
      </w:r>
      <w:r w:rsidRPr="009E0819">
        <w:rPr>
          <w:rFonts w:ascii="Arial" w:hAnsi="Arial" w:cs="Arial"/>
          <w:sz w:val="24"/>
          <w:szCs w:val="24"/>
        </w:rPr>
        <w:t>uando se trata</w:t>
      </w:r>
      <w:r w:rsidRPr="00311A3B">
        <w:rPr>
          <w:rFonts w:ascii="Arial" w:hAnsi="Arial" w:cs="Arial"/>
          <w:sz w:val="24"/>
          <w:szCs w:val="24"/>
        </w:rPr>
        <w:t>r</w:t>
      </w:r>
      <w:r w:rsidRPr="009E0819">
        <w:rPr>
          <w:rFonts w:ascii="Arial" w:hAnsi="Arial" w:cs="Arial"/>
          <w:sz w:val="24"/>
          <w:szCs w:val="24"/>
        </w:rPr>
        <w:t xml:space="preserve"> de frigorífico, que inexiste, contra si, decisão administrativa final sancionadora, exarada por autoridade ou órgão competente, e/ou sentença condenatória transitada em julgado, em razão do descumprimento da legislação trabalhista referente à proteção à segurança, saúde, higiene e conforto nos locais de trabalho, especialmente das Normas Regulamentadoras do Ministério do Trabalho e Emprego, inclusive no tocante aos intervalos ergonômicos a serem observado</w:t>
      </w:r>
      <w:r>
        <w:rPr>
          <w:rFonts w:ascii="Arial" w:hAnsi="Arial" w:cs="Arial"/>
          <w:sz w:val="24"/>
          <w:szCs w:val="24"/>
        </w:rPr>
        <w:t>s durante a jornada de trabalho;</w:t>
      </w:r>
      <w:r w:rsidRPr="009E0819">
        <w:rPr>
          <w:rFonts w:ascii="Arial" w:hAnsi="Arial" w:cs="Arial"/>
          <w:sz w:val="24"/>
          <w:szCs w:val="24"/>
        </w:rPr>
        <w:t xml:space="preserve"> </w:t>
      </w:r>
    </w:p>
    <w:p w14:paraId="3121D70B" w14:textId="6D8140BC" w:rsidR="00B5201E" w:rsidRDefault="00B5201E" w:rsidP="00C92962">
      <w:pPr>
        <w:numPr>
          <w:ilvl w:val="0"/>
          <w:numId w:val="6"/>
        </w:numPr>
        <w:tabs>
          <w:tab w:val="left" w:pos="851"/>
        </w:tabs>
        <w:spacing w:before="180"/>
        <w:ind w:left="851" w:hanging="851"/>
        <w:jc w:val="both"/>
        <w:rPr>
          <w:rFonts w:ascii="Arial" w:hAnsi="Arial" w:cs="Arial"/>
          <w:sz w:val="24"/>
          <w:szCs w:val="24"/>
        </w:rPr>
      </w:pPr>
      <w:r w:rsidRPr="00B82233">
        <w:rPr>
          <w:rFonts w:ascii="Arial" w:hAnsi="Arial" w:cs="Arial"/>
          <w:sz w:val="24"/>
          <w:szCs w:val="24"/>
        </w:rPr>
        <w:t>que não possui inscrição impeditiva</w:t>
      </w:r>
      <w:r w:rsidR="00BF2571">
        <w:rPr>
          <w:rFonts w:ascii="Arial" w:hAnsi="Arial" w:cs="Arial"/>
          <w:sz w:val="24"/>
          <w:szCs w:val="24"/>
        </w:rPr>
        <w:t>, nos moldes legais, de contratação com o BNDES existente</w:t>
      </w:r>
      <w:r w:rsidRPr="00B82233">
        <w:rPr>
          <w:rFonts w:ascii="Arial" w:hAnsi="Arial" w:cs="Arial"/>
          <w:sz w:val="24"/>
          <w:szCs w:val="24"/>
        </w:rPr>
        <w:t xml:space="preserve"> </w:t>
      </w:r>
      <w:r w:rsidR="00FD0544" w:rsidRPr="00BF2571">
        <w:rPr>
          <w:rFonts w:ascii="Arial" w:hAnsi="Arial" w:cs="Arial"/>
          <w:strike/>
          <w:sz w:val="24"/>
          <w:szCs w:val="24"/>
        </w:rPr>
        <w:t>que vede a contratação com o</w:t>
      </w:r>
      <w:r w:rsidR="00896500" w:rsidRPr="00BF2571">
        <w:rPr>
          <w:rFonts w:ascii="Arial" w:hAnsi="Arial" w:cs="Arial"/>
          <w:strike/>
          <w:sz w:val="24"/>
          <w:szCs w:val="24"/>
        </w:rPr>
        <w:t xml:space="preserve"> BNDES,</w:t>
      </w:r>
      <w:r w:rsidR="00896500">
        <w:rPr>
          <w:rFonts w:ascii="Arial" w:hAnsi="Arial" w:cs="Arial"/>
          <w:sz w:val="24"/>
          <w:szCs w:val="24"/>
        </w:rPr>
        <w:t xml:space="preserve"> </w:t>
      </w:r>
      <w:r w:rsidRPr="00B82233">
        <w:rPr>
          <w:rFonts w:ascii="Arial" w:hAnsi="Arial" w:cs="Arial"/>
          <w:sz w:val="24"/>
          <w:szCs w:val="24"/>
        </w:rPr>
        <w:t>no Cadastro Nacional de Condenações Cíveis por Ato de Improbidade Administrativa (CNIA), no Cadastro Nacional de Empresas Punidas (CNEP) e no Cadastro Nacional de Empresas Inidôneas e Suspensas (CEIS</w:t>
      </w:r>
      <w:r>
        <w:rPr>
          <w:rFonts w:ascii="Arial" w:hAnsi="Arial" w:cs="Arial"/>
          <w:sz w:val="24"/>
          <w:szCs w:val="24"/>
        </w:rPr>
        <w:t>)</w:t>
      </w:r>
      <w:r w:rsidR="00896500" w:rsidRPr="00BF2571">
        <w:rPr>
          <w:rFonts w:ascii="Arial" w:hAnsi="Arial" w:cs="Arial"/>
          <w:strike/>
          <w:sz w:val="24"/>
          <w:szCs w:val="24"/>
        </w:rPr>
        <w:t>, nos moldes da legislação aplicável</w:t>
      </w:r>
      <w:r>
        <w:rPr>
          <w:rFonts w:ascii="Arial" w:hAnsi="Arial" w:cs="Arial"/>
          <w:sz w:val="24"/>
          <w:szCs w:val="24"/>
        </w:rPr>
        <w:t>;</w:t>
      </w:r>
      <w:r w:rsidR="00BF2571">
        <w:rPr>
          <w:rFonts w:ascii="Arial" w:hAnsi="Arial" w:cs="Arial"/>
          <w:sz w:val="24"/>
          <w:szCs w:val="24"/>
        </w:rPr>
        <w:t xml:space="preserve"> </w:t>
      </w:r>
      <w:r w:rsidR="00BF2571" w:rsidRPr="003A48C4">
        <w:rPr>
          <w:rFonts w:ascii="Arial" w:hAnsi="Arial" w:cs="Arial"/>
          <w:b/>
          <w:bCs/>
          <w:i/>
          <w:iCs/>
          <w:color w:val="000099"/>
        </w:rPr>
        <w:t>(</w:t>
      </w:r>
      <w:r w:rsidR="00BF2571">
        <w:rPr>
          <w:rFonts w:ascii="Arial" w:hAnsi="Arial" w:cs="Arial"/>
          <w:b/>
          <w:bCs/>
          <w:i/>
          <w:iCs/>
          <w:color w:val="000099"/>
        </w:rPr>
        <w:t>Alterado</w:t>
      </w:r>
      <w:r w:rsidR="00BF2571" w:rsidRPr="003A48C4">
        <w:rPr>
          <w:rFonts w:ascii="Arial" w:hAnsi="Arial" w:cs="Arial"/>
          <w:b/>
          <w:bCs/>
          <w:i/>
          <w:iCs/>
          <w:color w:val="000099"/>
        </w:rPr>
        <w:t xml:space="preserve"> pela Circular SUP/ADIG nº </w:t>
      </w:r>
      <w:r w:rsidR="00BF2571">
        <w:rPr>
          <w:rFonts w:ascii="Arial" w:hAnsi="Arial" w:cs="Arial"/>
          <w:b/>
          <w:bCs/>
          <w:i/>
          <w:iCs/>
          <w:color w:val="000099"/>
        </w:rPr>
        <w:t>34</w:t>
      </w:r>
      <w:r w:rsidR="00BF2571" w:rsidRPr="003A48C4">
        <w:rPr>
          <w:rFonts w:ascii="Arial" w:hAnsi="Arial" w:cs="Arial"/>
          <w:b/>
          <w:bCs/>
          <w:i/>
          <w:iCs/>
          <w:color w:val="000099"/>
        </w:rPr>
        <w:t>/202</w:t>
      </w:r>
      <w:r w:rsidR="00BF2571">
        <w:rPr>
          <w:rFonts w:ascii="Arial" w:hAnsi="Arial" w:cs="Arial"/>
          <w:b/>
          <w:bCs/>
          <w:i/>
          <w:iCs/>
          <w:color w:val="000099"/>
        </w:rPr>
        <w:t>5</w:t>
      </w:r>
      <w:r w:rsidR="00BF2571" w:rsidRPr="003A48C4">
        <w:rPr>
          <w:rFonts w:ascii="Arial" w:hAnsi="Arial" w:cs="Arial"/>
          <w:b/>
          <w:bCs/>
          <w:i/>
          <w:iCs/>
          <w:color w:val="000099"/>
        </w:rPr>
        <w:t xml:space="preserve">, de </w:t>
      </w:r>
      <w:r w:rsidR="00BF2571">
        <w:rPr>
          <w:rFonts w:ascii="Arial" w:hAnsi="Arial" w:cs="Arial"/>
          <w:b/>
          <w:bCs/>
          <w:i/>
          <w:iCs/>
          <w:color w:val="000099"/>
        </w:rPr>
        <w:t>24</w:t>
      </w:r>
      <w:r w:rsidR="00BF2571" w:rsidRPr="003A48C4">
        <w:rPr>
          <w:rFonts w:ascii="Arial" w:hAnsi="Arial" w:cs="Arial"/>
          <w:b/>
          <w:bCs/>
          <w:i/>
          <w:iCs/>
          <w:color w:val="000099"/>
        </w:rPr>
        <w:t>.</w:t>
      </w:r>
      <w:r w:rsidR="00BF2571">
        <w:rPr>
          <w:rFonts w:ascii="Arial" w:hAnsi="Arial" w:cs="Arial"/>
          <w:b/>
          <w:bCs/>
          <w:i/>
          <w:iCs/>
          <w:color w:val="000099"/>
        </w:rPr>
        <w:t>04</w:t>
      </w:r>
      <w:r w:rsidR="00BF2571" w:rsidRPr="003A48C4">
        <w:rPr>
          <w:rFonts w:ascii="Arial" w:hAnsi="Arial" w:cs="Arial"/>
          <w:b/>
          <w:bCs/>
          <w:i/>
          <w:iCs/>
          <w:color w:val="000099"/>
        </w:rPr>
        <w:t>.202</w:t>
      </w:r>
      <w:r w:rsidR="00BF2571">
        <w:rPr>
          <w:rFonts w:ascii="Arial" w:hAnsi="Arial" w:cs="Arial"/>
          <w:b/>
          <w:bCs/>
          <w:i/>
          <w:iCs/>
          <w:color w:val="000099"/>
        </w:rPr>
        <w:t>5</w:t>
      </w:r>
      <w:r w:rsidR="00BF2571" w:rsidRPr="003A48C4">
        <w:rPr>
          <w:rFonts w:ascii="Arial" w:hAnsi="Arial" w:cs="Arial"/>
          <w:b/>
          <w:bCs/>
          <w:i/>
          <w:iCs/>
          <w:color w:val="000099"/>
        </w:rPr>
        <w:t>)</w:t>
      </w:r>
    </w:p>
    <w:p w14:paraId="1FEEFA3E" w14:textId="40836A11" w:rsidR="00B5201E" w:rsidRPr="008F099A" w:rsidRDefault="00B5201E" w:rsidP="00C92962">
      <w:pPr>
        <w:numPr>
          <w:ilvl w:val="0"/>
          <w:numId w:val="6"/>
        </w:numPr>
        <w:tabs>
          <w:tab w:val="left" w:pos="851"/>
        </w:tabs>
        <w:spacing w:before="180"/>
        <w:ind w:left="851" w:hanging="851"/>
        <w:jc w:val="both"/>
        <w:rPr>
          <w:rFonts w:ascii="Arial" w:hAnsi="Arial" w:cs="Arial"/>
          <w:sz w:val="24"/>
          <w:szCs w:val="24"/>
        </w:rPr>
      </w:pPr>
      <w:r w:rsidRPr="008F099A">
        <w:rPr>
          <w:rFonts w:ascii="Arial" w:hAnsi="Arial" w:cs="Arial"/>
          <w:b/>
          <w:sz w:val="24"/>
          <w:szCs w:val="24"/>
        </w:rPr>
        <w:t xml:space="preserve">em se tratando </w:t>
      </w:r>
      <w:r w:rsidR="00896500" w:rsidRPr="008F099A">
        <w:rPr>
          <w:rFonts w:ascii="Arial" w:hAnsi="Arial" w:cs="Arial"/>
          <w:b/>
          <w:sz w:val="24"/>
          <w:szCs w:val="24"/>
        </w:rPr>
        <w:t>Cliente</w:t>
      </w:r>
      <w:r w:rsidR="008B27D6">
        <w:rPr>
          <w:rFonts w:ascii="Arial" w:hAnsi="Arial" w:cs="Arial"/>
          <w:b/>
          <w:sz w:val="24"/>
          <w:szCs w:val="24"/>
        </w:rPr>
        <w:t xml:space="preserve"> Final</w:t>
      </w:r>
      <w:r w:rsidR="00896500" w:rsidRPr="008F099A">
        <w:rPr>
          <w:rFonts w:ascii="Arial" w:hAnsi="Arial" w:cs="Arial"/>
          <w:b/>
          <w:sz w:val="24"/>
          <w:szCs w:val="24"/>
        </w:rPr>
        <w:t xml:space="preserve"> cuja</w:t>
      </w:r>
      <w:r w:rsidRPr="008F099A">
        <w:rPr>
          <w:rFonts w:ascii="Arial" w:hAnsi="Arial" w:cs="Arial"/>
          <w:b/>
          <w:sz w:val="24"/>
          <w:szCs w:val="24"/>
        </w:rPr>
        <w:t xml:space="preserve"> atividade</w:t>
      </w:r>
      <w:r w:rsidR="00896500" w:rsidRPr="008F099A">
        <w:rPr>
          <w:rFonts w:ascii="Arial" w:hAnsi="Arial" w:cs="Arial"/>
          <w:b/>
          <w:sz w:val="24"/>
          <w:szCs w:val="24"/>
        </w:rPr>
        <w:t xml:space="preserve"> econômica </w:t>
      </w:r>
      <w:r w:rsidRPr="008F099A">
        <w:rPr>
          <w:rFonts w:ascii="Arial" w:hAnsi="Arial" w:cs="Arial"/>
          <w:b/>
          <w:sz w:val="24"/>
          <w:szCs w:val="24"/>
        </w:rPr>
        <w:t>s</w:t>
      </w:r>
      <w:r w:rsidR="00896500" w:rsidRPr="008F099A">
        <w:rPr>
          <w:rFonts w:ascii="Arial" w:hAnsi="Arial" w:cs="Arial"/>
          <w:b/>
          <w:sz w:val="24"/>
          <w:szCs w:val="24"/>
        </w:rPr>
        <w:t>eja relacionada a</w:t>
      </w:r>
      <w:r w:rsidRPr="008F099A">
        <w:rPr>
          <w:rFonts w:ascii="Arial" w:hAnsi="Arial" w:cs="Arial"/>
          <w:b/>
          <w:sz w:val="24"/>
          <w:szCs w:val="24"/>
        </w:rPr>
        <w:t xml:space="preserve"> plantio, renovação e custeio da cultura de cana-de-açúcar (atividades enquadradas no código 0113-0/00 do CNAE IBGE)</w:t>
      </w:r>
      <w:r w:rsidRPr="008F099A">
        <w:rPr>
          <w:rFonts w:ascii="Arial" w:hAnsi="Arial" w:cs="Arial"/>
          <w:sz w:val="24"/>
          <w:szCs w:val="24"/>
        </w:rPr>
        <w:t>: que o plantio, a renovação e o custeio da cultura de cana-de-açúcar ocorrem e ocorrerão integralmente em áreas permitidas pelo Decreto nº 6.961, de 17.09.2009, e pela Resolução do Conselho Monetário Nacional nº 3.814, de 26.11.2009;</w:t>
      </w:r>
    </w:p>
    <w:p w14:paraId="2E02E55B" w14:textId="0441CBBD" w:rsidR="00B5201E" w:rsidRPr="008F099A" w:rsidRDefault="00B5201E" w:rsidP="00C92962">
      <w:pPr>
        <w:numPr>
          <w:ilvl w:val="0"/>
          <w:numId w:val="6"/>
        </w:numPr>
        <w:tabs>
          <w:tab w:val="left" w:pos="851"/>
        </w:tabs>
        <w:spacing w:before="180"/>
        <w:ind w:left="851" w:hanging="851"/>
        <w:jc w:val="both"/>
        <w:rPr>
          <w:rFonts w:ascii="Arial" w:hAnsi="Arial" w:cs="Arial"/>
          <w:sz w:val="24"/>
          <w:szCs w:val="24"/>
        </w:rPr>
      </w:pPr>
      <w:r w:rsidRPr="008F099A">
        <w:rPr>
          <w:rFonts w:ascii="Arial" w:hAnsi="Arial" w:cs="Arial"/>
          <w:b/>
          <w:sz w:val="24"/>
          <w:szCs w:val="24"/>
        </w:rPr>
        <w:t xml:space="preserve">em se tratando de </w:t>
      </w:r>
      <w:r w:rsidR="00896500" w:rsidRPr="008F099A">
        <w:rPr>
          <w:rFonts w:ascii="Arial" w:hAnsi="Arial" w:cs="Arial"/>
          <w:b/>
          <w:sz w:val="24"/>
          <w:szCs w:val="24"/>
        </w:rPr>
        <w:t>Cliente</w:t>
      </w:r>
      <w:r w:rsidR="008B27D6">
        <w:rPr>
          <w:rFonts w:ascii="Arial" w:hAnsi="Arial" w:cs="Arial"/>
          <w:b/>
          <w:sz w:val="24"/>
          <w:szCs w:val="24"/>
        </w:rPr>
        <w:t xml:space="preserve"> Final</w:t>
      </w:r>
      <w:r w:rsidR="00896500" w:rsidRPr="008F099A">
        <w:rPr>
          <w:rFonts w:ascii="Arial" w:hAnsi="Arial" w:cs="Arial"/>
          <w:b/>
          <w:sz w:val="24"/>
          <w:szCs w:val="24"/>
        </w:rPr>
        <w:t xml:space="preserve"> cuja </w:t>
      </w:r>
      <w:r w:rsidRPr="008F099A">
        <w:rPr>
          <w:rFonts w:ascii="Arial" w:hAnsi="Arial" w:cs="Arial"/>
          <w:b/>
          <w:sz w:val="24"/>
          <w:szCs w:val="24"/>
        </w:rPr>
        <w:t>atividade</w:t>
      </w:r>
      <w:r w:rsidR="00896500" w:rsidRPr="008F099A">
        <w:rPr>
          <w:rFonts w:ascii="Arial" w:hAnsi="Arial" w:cs="Arial"/>
          <w:b/>
          <w:sz w:val="24"/>
          <w:szCs w:val="24"/>
        </w:rPr>
        <w:t xml:space="preserve"> econômica </w:t>
      </w:r>
      <w:r w:rsidRPr="008F099A">
        <w:rPr>
          <w:rFonts w:ascii="Arial" w:hAnsi="Arial" w:cs="Arial"/>
          <w:b/>
          <w:sz w:val="24"/>
          <w:szCs w:val="24"/>
        </w:rPr>
        <w:t>s</w:t>
      </w:r>
      <w:r w:rsidR="00896500" w:rsidRPr="008F099A">
        <w:rPr>
          <w:rFonts w:ascii="Arial" w:hAnsi="Arial" w:cs="Arial"/>
          <w:b/>
          <w:sz w:val="24"/>
          <w:szCs w:val="24"/>
        </w:rPr>
        <w:t>eja relacionada a</w:t>
      </w:r>
      <w:r w:rsidRPr="008F099A">
        <w:rPr>
          <w:rFonts w:ascii="Arial" w:hAnsi="Arial" w:cs="Arial"/>
          <w:b/>
          <w:sz w:val="24"/>
          <w:szCs w:val="24"/>
        </w:rPr>
        <w:t xml:space="preserve"> industrialização de cana-de-açúcar para produção de etanol e demais biocombustíveis derivados da cana-de-açúcar e açúcar, exceto açúcar mascavo (atividades enquadradas  códigos 1071-6/00, 1072/4/01 e 1931-4/00 da CNAE do IBGE)</w:t>
      </w:r>
      <w:r w:rsidRPr="008F099A">
        <w:rPr>
          <w:rFonts w:ascii="Arial" w:hAnsi="Arial" w:cs="Arial"/>
          <w:sz w:val="24"/>
          <w:szCs w:val="24"/>
        </w:rPr>
        <w:t xml:space="preserve">: que a instalação ou a expansão da usina, bem como a produção da cana-de-açúcar a ser moída na usina financiada ocorrem e ocorrerão integralmente em áreas permitidas pelo Decreto nº 6.961, de 17.09.2009, e pela Resolução do Conselho Monetário Nacional 3.814, de 26.11.2009; </w:t>
      </w:r>
    </w:p>
    <w:p w14:paraId="7CE90050" w14:textId="1888C203" w:rsidR="00896500" w:rsidRDefault="00896500" w:rsidP="00C92962">
      <w:pPr>
        <w:numPr>
          <w:ilvl w:val="0"/>
          <w:numId w:val="6"/>
        </w:numPr>
        <w:tabs>
          <w:tab w:val="left" w:pos="851"/>
        </w:tabs>
        <w:spacing w:before="180"/>
        <w:ind w:left="851" w:hanging="851"/>
        <w:jc w:val="both"/>
        <w:rPr>
          <w:rFonts w:ascii="Arial" w:hAnsi="Arial" w:cs="Arial"/>
          <w:sz w:val="24"/>
          <w:szCs w:val="24"/>
        </w:rPr>
      </w:pPr>
      <w:r w:rsidRPr="008F099A">
        <w:rPr>
          <w:rFonts w:ascii="Arial" w:hAnsi="Arial" w:cs="Arial"/>
          <w:sz w:val="24"/>
          <w:szCs w:val="24"/>
        </w:rPr>
        <w:t>que não utilizará os recursos liberados em atividades vedadas</w:t>
      </w:r>
      <w:r w:rsidR="008B27D6">
        <w:rPr>
          <w:rFonts w:ascii="Arial" w:hAnsi="Arial" w:cs="Arial"/>
          <w:sz w:val="24"/>
          <w:szCs w:val="24"/>
        </w:rPr>
        <w:t>,</w:t>
      </w:r>
      <w:r w:rsidRPr="008F099A">
        <w:rPr>
          <w:rFonts w:ascii="Arial" w:hAnsi="Arial" w:cs="Arial"/>
          <w:sz w:val="24"/>
          <w:szCs w:val="24"/>
        </w:rPr>
        <w:t xml:space="preserve"> </w:t>
      </w:r>
      <w:r w:rsidR="0077775A" w:rsidRPr="0077775A">
        <w:rPr>
          <w:rFonts w:ascii="Arial" w:hAnsi="Arial" w:cs="Arial"/>
          <w:sz w:val="24"/>
          <w:szCs w:val="24"/>
        </w:rPr>
        <w:t xml:space="preserve">bem como na aquisição de itens vedados, conforme disposto </w:t>
      </w:r>
      <w:r w:rsidR="0077775A">
        <w:rPr>
          <w:rFonts w:ascii="Arial" w:hAnsi="Arial" w:cs="Arial"/>
          <w:sz w:val="24"/>
          <w:szCs w:val="24"/>
        </w:rPr>
        <w:t xml:space="preserve">nas </w:t>
      </w:r>
      <w:r w:rsidR="0077775A" w:rsidRPr="000346D3">
        <w:rPr>
          <w:rFonts w:ascii="Arial" w:hAnsi="Arial" w:cs="Arial"/>
          <w:sz w:val="24"/>
          <w:szCs w:val="24"/>
        </w:rPr>
        <w:t>Orientações Básicas e Procedimentos Operacionais</w:t>
      </w:r>
      <w:r w:rsidR="0077775A" w:rsidRPr="0077775A">
        <w:rPr>
          <w:rFonts w:ascii="Arial" w:hAnsi="Arial" w:cs="Arial"/>
          <w:sz w:val="24"/>
          <w:szCs w:val="24"/>
        </w:rPr>
        <w:t xml:space="preserve"> desta Circular (Circular </w:t>
      </w:r>
      <w:r w:rsidR="0077775A" w:rsidRPr="008F099A">
        <w:rPr>
          <w:rFonts w:ascii="Arial" w:hAnsi="Arial" w:cs="Arial"/>
          <w:sz w:val="24"/>
          <w:szCs w:val="24"/>
        </w:rPr>
        <w:t xml:space="preserve">SUP/ADIG nº </w:t>
      </w:r>
      <w:r w:rsidR="005D0330">
        <w:rPr>
          <w:rFonts w:ascii="Arial" w:hAnsi="Arial" w:cs="Arial"/>
          <w:sz w:val="24"/>
          <w:szCs w:val="24"/>
        </w:rPr>
        <w:t>84</w:t>
      </w:r>
      <w:r w:rsidR="0077775A" w:rsidRPr="008F099A">
        <w:rPr>
          <w:rFonts w:ascii="Arial" w:hAnsi="Arial" w:cs="Arial"/>
          <w:sz w:val="24"/>
          <w:szCs w:val="24"/>
        </w:rPr>
        <w:t>/</w:t>
      </w:r>
      <w:r w:rsidR="008F099A" w:rsidRPr="008F099A">
        <w:rPr>
          <w:rFonts w:ascii="Arial" w:hAnsi="Arial" w:cs="Arial"/>
          <w:sz w:val="24"/>
          <w:szCs w:val="24"/>
        </w:rPr>
        <w:t>202</w:t>
      </w:r>
      <w:r w:rsidR="008F099A">
        <w:rPr>
          <w:rFonts w:ascii="Arial" w:hAnsi="Arial" w:cs="Arial"/>
          <w:sz w:val="24"/>
          <w:szCs w:val="24"/>
        </w:rPr>
        <w:t>4</w:t>
      </w:r>
      <w:r w:rsidR="0077775A" w:rsidRPr="008F099A">
        <w:rPr>
          <w:rFonts w:ascii="Arial" w:hAnsi="Arial" w:cs="Arial"/>
          <w:sz w:val="24"/>
          <w:szCs w:val="24"/>
        </w:rPr>
        <w:t xml:space="preserve">-BNDES, de </w:t>
      </w:r>
      <w:r w:rsidR="005D0330">
        <w:rPr>
          <w:rFonts w:ascii="Arial" w:hAnsi="Arial" w:cs="Arial"/>
          <w:sz w:val="24"/>
          <w:szCs w:val="24"/>
        </w:rPr>
        <w:t>13</w:t>
      </w:r>
      <w:r w:rsidR="0077775A" w:rsidRPr="008F099A">
        <w:rPr>
          <w:rFonts w:ascii="Arial" w:hAnsi="Arial" w:cs="Arial"/>
          <w:sz w:val="24"/>
          <w:szCs w:val="24"/>
        </w:rPr>
        <w:t>.</w:t>
      </w:r>
      <w:r w:rsidR="005D0330">
        <w:rPr>
          <w:rFonts w:ascii="Arial" w:hAnsi="Arial" w:cs="Arial"/>
          <w:sz w:val="24"/>
          <w:szCs w:val="24"/>
        </w:rPr>
        <w:t>09</w:t>
      </w:r>
      <w:r w:rsidR="0077775A" w:rsidRPr="008F099A">
        <w:rPr>
          <w:rFonts w:ascii="Arial" w:hAnsi="Arial" w:cs="Arial"/>
          <w:sz w:val="24"/>
          <w:szCs w:val="24"/>
        </w:rPr>
        <w:t>.</w:t>
      </w:r>
      <w:r w:rsidR="008F099A" w:rsidRPr="008F099A">
        <w:rPr>
          <w:rFonts w:ascii="Arial" w:hAnsi="Arial" w:cs="Arial"/>
          <w:sz w:val="24"/>
          <w:szCs w:val="24"/>
        </w:rPr>
        <w:t>202</w:t>
      </w:r>
      <w:r w:rsidR="008F099A">
        <w:rPr>
          <w:rFonts w:ascii="Arial" w:hAnsi="Arial" w:cs="Arial"/>
          <w:sz w:val="24"/>
          <w:szCs w:val="24"/>
        </w:rPr>
        <w:t>4</w:t>
      </w:r>
      <w:r w:rsidR="0077775A" w:rsidRPr="008F099A">
        <w:rPr>
          <w:rFonts w:ascii="Arial" w:hAnsi="Arial" w:cs="Arial"/>
          <w:sz w:val="24"/>
          <w:szCs w:val="24"/>
        </w:rPr>
        <w:t>)</w:t>
      </w:r>
      <w:r w:rsidR="0077775A">
        <w:rPr>
          <w:rFonts w:ascii="Arial" w:hAnsi="Arial" w:cs="Arial"/>
          <w:sz w:val="24"/>
          <w:szCs w:val="24"/>
        </w:rPr>
        <w:t>.</w:t>
      </w:r>
    </w:p>
    <w:p w14:paraId="40259CD0" w14:textId="77777777" w:rsidR="00B5201E" w:rsidRPr="008F099A" w:rsidRDefault="00B5201E" w:rsidP="00C92962">
      <w:pPr>
        <w:numPr>
          <w:ilvl w:val="0"/>
          <w:numId w:val="6"/>
        </w:numPr>
        <w:tabs>
          <w:tab w:val="left" w:pos="851"/>
        </w:tabs>
        <w:spacing w:before="180"/>
        <w:ind w:left="851" w:hanging="851"/>
        <w:jc w:val="both"/>
        <w:rPr>
          <w:rFonts w:ascii="Arial" w:hAnsi="Arial" w:cs="Arial"/>
          <w:sz w:val="24"/>
          <w:szCs w:val="24"/>
        </w:rPr>
      </w:pPr>
      <w:r w:rsidRPr="008B27D6">
        <w:rPr>
          <w:rFonts w:ascii="Arial" w:hAnsi="Arial" w:cs="Arial"/>
          <w:b/>
          <w:sz w:val="24"/>
          <w:szCs w:val="24"/>
          <w:u w:val="single"/>
        </w:rPr>
        <w:t>DO COMPARTILHAMENTO DE DADOS PESSOAIS COM O SISTEMA BNDES</w:t>
      </w:r>
      <w:r w:rsidRPr="008B27D6">
        <w:rPr>
          <w:rFonts w:ascii="Arial" w:hAnsi="Arial" w:cs="Arial"/>
          <w:sz w:val="24"/>
          <w:szCs w:val="24"/>
        </w:rPr>
        <w:t>:</w:t>
      </w:r>
    </w:p>
    <w:p w14:paraId="7DFDBFB6" w14:textId="3ADF9507" w:rsidR="00B5201E" w:rsidRPr="008B27D6" w:rsidRDefault="00B5201E" w:rsidP="008F099A">
      <w:pPr>
        <w:pStyle w:val="Corpodetexto"/>
        <w:spacing w:before="120" w:after="120"/>
        <w:ind w:left="851"/>
        <w:jc w:val="both"/>
        <w:rPr>
          <w:color w:val="000000"/>
        </w:rPr>
      </w:pPr>
      <w:r w:rsidRPr="008B27D6">
        <w:rPr>
          <w:color w:val="000000"/>
        </w:rPr>
        <w:t>Fica o Cliente</w:t>
      </w:r>
      <w:r w:rsidR="008B27D6">
        <w:rPr>
          <w:color w:val="000000"/>
        </w:rPr>
        <w:t xml:space="preserve"> Final</w:t>
      </w:r>
      <w:r w:rsidRPr="008B27D6">
        <w:rPr>
          <w:color w:val="000000"/>
        </w:rPr>
        <w:t xml:space="preserve"> ciente do compartilhamento de dados pessoais entre </w:t>
      </w:r>
      <w:r w:rsidR="004E2A88" w:rsidRPr="008B27D6">
        <w:rPr>
          <w:color w:val="000000"/>
        </w:rPr>
        <w:t>o</w:t>
      </w:r>
      <w:r w:rsidRPr="008B27D6">
        <w:rPr>
          <w:color w:val="000000"/>
        </w:rPr>
        <w:t xml:space="preserve"> </w:t>
      </w:r>
      <w:r w:rsidR="004E2A88" w:rsidRPr="008B27D6">
        <w:rPr>
          <w:color w:val="000000"/>
        </w:rPr>
        <w:t xml:space="preserve">AGENTE </w:t>
      </w:r>
      <w:r w:rsidRPr="008B27D6">
        <w:rPr>
          <w:color w:val="000000"/>
        </w:rPr>
        <w:t>FINANCEIR</w:t>
      </w:r>
      <w:r w:rsidR="004E2A88" w:rsidRPr="008B27D6">
        <w:rPr>
          <w:color w:val="000000"/>
        </w:rPr>
        <w:t>O</w:t>
      </w:r>
      <w:r w:rsidRPr="008B27D6">
        <w:rPr>
          <w:color w:val="000000"/>
        </w:rPr>
        <w:t xml:space="preserve"> CREDENCIAD</w:t>
      </w:r>
      <w:r w:rsidR="004E2A88" w:rsidRPr="008B27D6">
        <w:rPr>
          <w:color w:val="000000"/>
        </w:rPr>
        <w:t>O</w:t>
      </w:r>
      <w:r w:rsidRPr="008B27D6">
        <w:rPr>
          <w:color w:val="000000"/>
        </w:rPr>
        <w:t xml:space="preserve"> e o Sistema BNDES e da necessidade de acessar o Aviso de Privacidade - Operações Indiretas Automáticas, disponível no site </w:t>
      </w:r>
      <w:r w:rsidRPr="008B27D6">
        <w:rPr>
          <w:b/>
          <w:color w:val="000000"/>
        </w:rPr>
        <w:t>https://www.bndes.gov.br/arquivos/lgpd/aviso-privacidade-</w:t>
      </w:r>
      <w:r w:rsidRPr="008B27D6">
        <w:rPr>
          <w:b/>
          <w:color w:val="000000"/>
        </w:rPr>
        <w:lastRenderedPageBreak/>
        <w:t>operacoes-indiretas.pdf</w:t>
      </w:r>
      <w:r w:rsidRPr="008B27D6">
        <w:rPr>
          <w:color w:val="000000"/>
        </w:rPr>
        <w:t>, para obter informações acerca dos tratamentos de tais dados realizados pelo Sistema BNDES;</w:t>
      </w:r>
    </w:p>
    <w:p w14:paraId="716B3D6E" w14:textId="77777777" w:rsidR="002A3218" w:rsidRDefault="002A3218" w:rsidP="00B5201E">
      <w:pPr>
        <w:keepNext/>
        <w:jc w:val="both"/>
        <w:rPr>
          <w:rFonts w:ascii="Arial" w:hAnsi="Arial" w:cs="Arial"/>
          <w:sz w:val="24"/>
          <w:szCs w:val="24"/>
          <w:u w:val="single"/>
        </w:rPr>
      </w:pPr>
    </w:p>
    <w:p w14:paraId="121B10B3" w14:textId="33B8283D" w:rsidR="00B5201E" w:rsidRPr="00B82233" w:rsidRDefault="00B5201E" w:rsidP="00B5201E">
      <w:pPr>
        <w:keepNext/>
        <w:jc w:val="both"/>
        <w:rPr>
          <w:rFonts w:ascii="Arial" w:hAnsi="Arial" w:cs="Arial"/>
          <w:sz w:val="24"/>
          <w:szCs w:val="24"/>
        </w:rPr>
      </w:pPr>
      <w:r w:rsidRPr="00B82233">
        <w:rPr>
          <w:rFonts w:ascii="Arial" w:hAnsi="Arial" w:cs="Arial"/>
          <w:sz w:val="24"/>
          <w:szCs w:val="24"/>
          <w:u w:val="single"/>
        </w:rPr>
        <w:t>OBRIGAÇÕES ESPECIAIS D</w:t>
      </w:r>
      <w:r>
        <w:rPr>
          <w:rFonts w:ascii="Arial" w:hAnsi="Arial" w:cs="Arial"/>
          <w:sz w:val="24"/>
          <w:szCs w:val="24"/>
          <w:u w:val="single"/>
        </w:rPr>
        <w:t>O</w:t>
      </w:r>
      <w:r w:rsidRPr="00B82233">
        <w:rPr>
          <w:rFonts w:ascii="Arial" w:hAnsi="Arial" w:cs="Arial"/>
          <w:sz w:val="24"/>
          <w:szCs w:val="24"/>
          <w:u w:val="single"/>
        </w:rPr>
        <w:t xml:space="preserve"> </w:t>
      </w:r>
      <w:r>
        <w:rPr>
          <w:rFonts w:ascii="Arial" w:hAnsi="Arial" w:cs="Arial"/>
          <w:sz w:val="24"/>
          <w:szCs w:val="24"/>
          <w:u w:val="single"/>
        </w:rPr>
        <w:t>CLIENTE</w:t>
      </w:r>
      <w:r w:rsidR="008909CC">
        <w:rPr>
          <w:rFonts w:ascii="Arial" w:hAnsi="Arial" w:cs="Arial"/>
          <w:sz w:val="24"/>
          <w:szCs w:val="24"/>
          <w:u w:val="single"/>
        </w:rPr>
        <w:t xml:space="preserve"> FINAL</w:t>
      </w:r>
      <w:r w:rsidRPr="00B82233">
        <w:rPr>
          <w:rFonts w:ascii="Arial" w:hAnsi="Arial" w:cs="Arial"/>
          <w:sz w:val="24"/>
          <w:szCs w:val="24"/>
        </w:rPr>
        <w:t xml:space="preserve">: Obriga-se </w:t>
      </w:r>
      <w:r>
        <w:rPr>
          <w:rFonts w:ascii="Arial" w:hAnsi="Arial" w:cs="Arial"/>
          <w:sz w:val="24"/>
          <w:szCs w:val="24"/>
        </w:rPr>
        <w:t>o</w:t>
      </w:r>
      <w:r w:rsidRPr="00B82233">
        <w:rPr>
          <w:rFonts w:ascii="Arial" w:hAnsi="Arial" w:cs="Arial"/>
          <w:sz w:val="24"/>
          <w:szCs w:val="24"/>
        </w:rPr>
        <w:t xml:space="preserve"> </w:t>
      </w:r>
      <w:r>
        <w:rPr>
          <w:rFonts w:ascii="Arial" w:hAnsi="Arial" w:cs="Arial"/>
          <w:sz w:val="24"/>
          <w:szCs w:val="24"/>
        </w:rPr>
        <w:t>CLIENTE</w:t>
      </w:r>
      <w:r w:rsidRPr="00B82233">
        <w:rPr>
          <w:rFonts w:ascii="Arial" w:hAnsi="Arial" w:cs="Arial"/>
          <w:sz w:val="24"/>
          <w:szCs w:val="24"/>
        </w:rPr>
        <w:t xml:space="preserve"> </w:t>
      </w:r>
      <w:r w:rsidR="002A3218">
        <w:rPr>
          <w:rFonts w:ascii="Arial" w:hAnsi="Arial" w:cs="Arial"/>
          <w:sz w:val="24"/>
          <w:szCs w:val="24"/>
        </w:rPr>
        <w:t xml:space="preserve">FINAL </w:t>
      </w:r>
      <w:r w:rsidRPr="00B82233">
        <w:rPr>
          <w:rFonts w:ascii="Arial" w:hAnsi="Arial" w:cs="Arial"/>
          <w:sz w:val="24"/>
          <w:szCs w:val="24"/>
        </w:rPr>
        <w:t>a</w:t>
      </w:r>
      <w:r>
        <w:rPr>
          <w:rFonts w:ascii="Arial" w:hAnsi="Arial" w:cs="Arial"/>
          <w:sz w:val="24"/>
          <w:szCs w:val="24"/>
        </w:rPr>
        <w:t>, sob pena de vencimento antecipado da operação</w:t>
      </w:r>
      <w:r w:rsidR="00BF0E48">
        <w:rPr>
          <w:rFonts w:ascii="Arial" w:hAnsi="Arial" w:cs="Arial"/>
          <w:sz w:val="24"/>
          <w:szCs w:val="24"/>
        </w:rPr>
        <w:t xml:space="preserve"> ou</w:t>
      </w:r>
      <w:r w:rsidR="001E6229">
        <w:rPr>
          <w:rFonts w:ascii="Arial" w:hAnsi="Arial" w:cs="Arial"/>
          <w:sz w:val="24"/>
          <w:szCs w:val="24"/>
        </w:rPr>
        <w:t xml:space="preserve"> de</w:t>
      </w:r>
      <w:r w:rsidR="00BF0E48">
        <w:rPr>
          <w:rFonts w:ascii="Arial" w:hAnsi="Arial" w:cs="Arial"/>
          <w:sz w:val="24"/>
          <w:szCs w:val="24"/>
        </w:rPr>
        <w:t xml:space="preserve"> incidência de multa</w:t>
      </w:r>
      <w:r>
        <w:rPr>
          <w:rFonts w:ascii="Arial" w:hAnsi="Arial" w:cs="Arial"/>
          <w:sz w:val="24"/>
          <w:szCs w:val="24"/>
        </w:rPr>
        <w:t>,</w:t>
      </w:r>
      <w:r w:rsidR="00BF0E48">
        <w:rPr>
          <w:rFonts w:ascii="Arial" w:hAnsi="Arial" w:cs="Arial"/>
          <w:sz w:val="24"/>
          <w:szCs w:val="24"/>
        </w:rPr>
        <w:t xml:space="preserve"> a critério do BNDES,</w:t>
      </w:r>
      <w:r>
        <w:rPr>
          <w:rFonts w:ascii="Arial" w:hAnsi="Arial" w:cs="Arial"/>
          <w:sz w:val="24"/>
          <w:szCs w:val="24"/>
        </w:rPr>
        <w:t xml:space="preserve"> nos termos </w:t>
      </w:r>
      <w:r w:rsidR="00051639" w:rsidRPr="00051639">
        <w:rPr>
          <w:rFonts w:ascii="Arial" w:hAnsi="Arial" w:cs="Arial"/>
          <w:sz w:val="24"/>
          <w:szCs w:val="24"/>
        </w:rPr>
        <w:t>das Orientações Básicas e Procedimentos Operacionais</w:t>
      </w:r>
      <w:r w:rsidR="00051639">
        <w:rPr>
          <w:rFonts w:ascii="Arial" w:hAnsi="Arial" w:cs="Arial"/>
          <w:sz w:val="24"/>
          <w:szCs w:val="24"/>
        </w:rPr>
        <w:t xml:space="preserve"> d</w:t>
      </w:r>
      <w:r w:rsidR="00BF0E48">
        <w:rPr>
          <w:rFonts w:ascii="Arial" w:hAnsi="Arial" w:cs="Arial"/>
          <w:sz w:val="24"/>
          <w:szCs w:val="24"/>
        </w:rPr>
        <w:t xml:space="preserve">esta </w:t>
      </w:r>
      <w:r w:rsidR="00051639">
        <w:rPr>
          <w:rFonts w:ascii="Arial" w:hAnsi="Arial" w:cs="Arial"/>
          <w:sz w:val="24"/>
          <w:szCs w:val="24"/>
        </w:rPr>
        <w:t>C</w:t>
      </w:r>
      <w:r>
        <w:rPr>
          <w:rFonts w:ascii="Arial" w:hAnsi="Arial" w:cs="Arial"/>
          <w:sz w:val="24"/>
          <w:szCs w:val="24"/>
        </w:rPr>
        <w:t>ircular</w:t>
      </w:r>
      <w:r w:rsidR="00BF0E48">
        <w:rPr>
          <w:rFonts w:ascii="Arial" w:hAnsi="Arial" w:cs="Arial"/>
          <w:sz w:val="24"/>
          <w:szCs w:val="24"/>
        </w:rPr>
        <w:t xml:space="preserve"> (Circular </w:t>
      </w:r>
      <w:r w:rsidR="00BF0E48" w:rsidRPr="008F099A">
        <w:rPr>
          <w:rFonts w:ascii="Arial" w:hAnsi="Arial" w:cs="Arial"/>
          <w:sz w:val="24"/>
          <w:szCs w:val="24"/>
        </w:rPr>
        <w:t xml:space="preserve">SUP/ADIG nº </w:t>
      </w:r>
      <w:r w:rsidR="005D0330">
        <w:rPr>
          <w:rFonts w:ascii="Arial" w:hAnsi="Arial" w:cs="Arial"/>
          <w:sz w:val="24"/>
          <w:szCs w:val="24"/>
        </w:rPr>
        <w:t>84</w:t>
      </w:r>
      <w:r w:rsidR="00BF0E48" w:rsidRPr="008F099A">
        <w:rPr>
          <w:rFonts w:ascii="Arial" w:hAnsi="Arial" w:cs="Arial"/>
          <w:sz w:val="24"/>
          <w:szCs w:val="24"/>
        </w:rPr>
        <w:t>/</w:t>
      </w:r>
      <w:r w:rsidR="008F099A" w:rsidRPr="008F099A">
        <w:rPr>
          <w:rFonts w:ascii="Arial" w:hAnsi="Arial" w:cs="Arial"/>
          <w:sz w:val="24"/>
          <w:szCs w:val="24"/>
        </w:rPr>
        <w:t>202</w:t>
      </w:r>
      <w:r w:rsidR="008F099A">
        <w:rPr>
          <w:rFonts w:ascii="Arial" w:hAnsi="Arial" w:cs="Arial"/>
          <w:sz w:val="24"/>
          <w:szCs w:val="24"/>
        </w:rPr>
        <w:t>4</w:t>
      </w:r>
      <w:r w:rsidR="00BF0E48" w:rsidRPr="008F099A">
        <w:rPr>
          <w:rFonts w:ascii="Arial" w:hAnsi="Arial" w:cs="Arial"/>
          <w:sz w:val="24"/>
          <w:szCs w:val="24"/>
        </w:rPr>
        <w:t xml:space="preserve">-BNDES, de </w:t>
      </w:r>
      <w:r w:rsidR="005D0330">
        <w:rPr>
          <w:rFonts w:ascii="Arial" w:hAnsi="Arial" w:cs="Arial"/>
          <w:sz w:val="24"/>
          <w:szCs w:val="24"/>
        </w:rPr>
        <w:t>13</w:t>
      </w:r>
      <w:r w:rsidR="00BF0E48" w:rsidRPr="008F099A">
        <w:rPr>
          <w:rFonts w:ascii="Arial" w:hAnsi="Arial" w:cs="Arial"/>
          <w:sz w:val="24"/>
          <w:szCs w:val="24"/>
        </w:rPr>
        <w:t>.</w:t>
      </w:r>
      <w:r w:rsidR="005D0330">
        <w:rPr>
          <w:rFonts w:ascii="Arial" w:hAnsi="Arial" w:cs="Arial"/>
          <w:sz w:val="24"/>
          <w:szCs w:val="24"/>
        </w:rPr>
        <w:t>09</w:t>
      </w:r>
      <w:r w:rsidR="00BF0E48" w:rsidRPr="008F099A">
        <w:rPr>
          <w:rFonts w:ascii="Arial" w:hAnsi="Arial" w:cs="Arial"/>
          <w:sz w:val="24"/>
          <w:szCs w:val="24"/>
        </w:rPr>
        <w:t>.</w:t>
      </w:r>
      <w:r w:rsidR="008F099A" w:rsidRPr="008F099A">
        <w:rPr>
          <w:rFonts w:ascii="Arial" w:hAnsi="Arial" w:cs="Arial"/>
          <w:sz w:val="24"/>
          <w:szCs w:val="24"/>
        </w:rPr>
        <w:t>202</w:t>
      </w:r>
      <w:r w:rsidR="008F099A">
        <w:rPr>
          <w:rFonts w:ascii="Arial" w:hAnsi="Arial" w:cs="Arial"/>
          <w:sz w:val="24"/>
          <w:szCs w:val="24"/>
        </w:rPr>
        <w:t>4</w:t>
      </w:r>
      <w:r w:rsidR="00BF0E48">
        <w:rPr>
          <w:rFonts w:ascii="Arial" w:hAnsi="Arial" w:cs="Arial"/>
          <w:sz w:val="24"/>
          <w:szCs w:val="24"/>
        </w:rPr>
        <w:t>)</w:t>
      </w:r>
      <w:r w:rsidRPr="00B82233">
        <w:rPr>
          <w:rFonts w:ascii="Arial" w:hAnsi="Arial" w:cs="Arial"/>
          <w:sz w:val="24"/>
          <w:szCs w:val="24"/>
        </w:rPr>
        <w:t>:</w:t>
      </w:r>
    </w:p>
    <w:p w14:paraId="335C4BB7" w14:textId="4AF20405" w:rsidR="00B5201E" w:rsidRPr="00B82233" w:rsidRDefault="00B5201E" w:rsidP="00C92962">
      <w:pPr>
        <w:numPr>
          <w:ilvl w:val="0"/>
          <w:numId w:val="7"/>
        </w:numPr>
        <w:tabs>
          <w:tab w:val="clear" w:pos="0"/>
          <w:tab w:val="num" w:pos="709"/>
        </w:tabs>
        <w:spacing w:before="180"/>
        <w:ind w:left="709" w:hanging="709"/>
        <w:jc w:val="both"/>
        <w:rPr>
          <w:rFonts w:ascii="Arial" w:hAnsi="Arial" w:cs="Arial"/>
          <w:sz w:val="24"/>
          <w:szCs w:val="24"/>
        </w:rPr>
      </w:pPr>
      <w:r w:rsidRPr="00B82233">
        <w:rPr>
          <w:rFonts w:ascii="Arial" w:hAnsi="Arial" w:cs="Arial"/>
          <w:sz w:val="24"/>
          <w:szCs w:val="24"/>
        </w:rPr>
        <w:t>aplicar os recursos recebidos unicamente na</w:t>
      </w:r>
      <w:r w:rsidR="00070F75">
        <w:rPr>
          <w:rFonts w:ascii="Arial" w:hAnsi="Arial" w:cs="Arial"/>
          <w:sz w:val="24"/>
          <w:szCs w:val="24"/>
        </w:rPr>
        <w:t xml:space="preserve"> </w:t>
      </w:r>
      <w:r w:rsidR="00070F75" w:rsidRPr="006225E2">
        <w:rPr>
          <w:rFonts w:ascii="Arial" w:hAnsi="Arial" w:cs="Arial"/>
          <w:sz w:val="24"/>
          <w:szCs w:val="24"/>
        </w:rPr>
        <w:t>sua</w:t>
      </w:r>
      <w:r w:rsidRPr="006225E2">
        <w:rPr>
          <w:rFonts w:ascii="Arial" w:hAnsi="Arial" w:cs="Arial"/>
          <w:sz w:val="24"/>
          <w:szCs w:val="24"/>
        </w:rPr>
        <w:t xml:space="preserve"> </w:t>
      </w:r>
      <w:r w:rsidR="009272CA" w:rsidRPr="006225E2">
        <w:rPr>
          <w:rFonts w:ascii="Arial" w:hAnsi="Arial" w:cs="Arial"/>
          <w:sz w:val="24"/>
          <w:szCs w:val="24"/>
        </w:rPr>
        <w:t>atividade empresarial</w:t>
      </w:r>
      <w:r w:rsidRPr="008B27D6">
        <w:rPr>
          <w:rFonts w:ascii="Arial" w:hAnsi="Arial" w:cs="Arial"/>
          <w:sz w:val="24"/>
          <w:szCs w:val="24"/>
        </w:rPr>
        <w:t>,</w:t>
      </w:r>
      <w:r w:rsidR="006225E2">
        <w:rPr>
          <w:rFonts w:ascii="Arial" w:hAnsi="Arial" w:cs="Arial"/>
          <w:sz w:val="24"/>
          <w:szCs w:val="24"/>
        </w:rPr>
        <w:t xml:space="preserve"> </w:t>
      </w:r>
      <w:r w:rsidRPr="00B82233">
        <w:rPr>
          <w:rFonts w:ascii="Arial" w:hAnsi="Arial" w:cs="Arial"/>
          <w:sz w:val="24"/>
          <w:szCs w:val="24"/>
        </w:rPr>
        <w:t xml:space="preserve">em conformidade com a documentação encaminhada </w:t>
      </w:r>
      <w:r w:rsidR="008909CC">
        <w:rPr>
          <w:rFonts w:ascii="Arial" w:hAnsi="Arial" w:cs="Arial"/>
          <w:sz w:val="24"/>
          <w:szCs w:val="24"/>
        </w:rPr>
        <w:t>ao</w:t>
      </w:r>
      <w:r w:rsidRPr="00B82233">
        <w:rPr>
          <w:rFonts w:ascii="Arial" w:hAnsi="Arial" w:cs="Arial"/>
          <w:sz w:val="24"/>
          <w:szCs w:val="24"/>
        </w:rPr>
        <w:t xml:space="preserve"> </w:t>
      </w:r>
      <w:r w:rsidR="008909CC">
        <w:rPr>
          <w:rFonts w:ascii="Arial" w:hAnsi="Arial" w:cs="Arial"/>
          <w:sz w:val="24"/>
          <w:szCs w:val="24"/>
        </w:rPr>
        <w:t>AGENTE</w:t>
      </w:r>
      <w:r w:rsidRPr="00B82233">
        <w:rPr>
          <w:rFonts w:ascii="Arial" w:hAnsi="Arial" w:cs="Arial"/>
          <w:sz w:val="24"/>
          <w:szCs w:val="24"/>
        </w:rPr>
        <w:t xml:space="preserve"> FINANCEIR</w:t>
      </w:r>
      <w:r w:rsidR="008909CC">
        <w:rPr>
          <w:rFonts w:ascii="Arial" w:hAnsi="Arial" w:cs="Arial"/>
          <w:sz w:val="24"/>
          <w:szCs w:val="24"/>
        </w:rPr>
        <w:t>O</w:t>
      </w:r>
      <w:r w:rsidRPr="00B82233">
        <w:rPr>
          <w:rFonts w:ascii="Arial" w:hAnsi="Arial" w:cs="Arial"/>
          <w:sz w:val="24"/>
          <w:szCs w:val="24"/>
        </w:rPr>
        <w:t xml:space="preserve"> CREDENCIAD</w:t>
      </w:r>
      <w:r w:rsidR="008909CC">
        <w:rPr>
          <w:rFonts w:ascii="Arial" w:hAnsi="Arial" w:cs="Arial"/>
          <w:sz w:val="24"/>
          <w:szCs w:val="24"/>
        </w:rPr>
        <w:t>O</w:t>
      </w:r>
      <w:r w:rsidRPr="00B82233">
        <w:rPr>
          <w:rFonts w:ascii="Arial" w:hAnsi="Arial" w:cs="Arial"/>
          <w:sz w:val="24"/>
          <w:szCs w:val="24"/>
        </w:rPr>
        <w:t>, nos termos homologados pelo</w:t>
      </w:r>
      <w:r>
        <w:rPr>
          <w:rFonts w:ascii="Arial" w:hAnsi="Arial" w:cs="Arial"/>
          <w:sz w:val="24"/>
          <w:szCs w:val="24"/>
        </w:rPr>
        <w:t xml:space="preserve"> Sistema</w:t>
      </w:r>
      <w:r w:rsidRPr="00B82233">
        <w:rPr>
          <w:rFonts w:ascii="Arial" w:hAnsi="Arial" w:cs="Arial"/>
          <w:sz w:val="24"/>
          <w:szCs w:val="24"/>
        </w:rPr>
        <w:t xml:space="preserve"> BNDES;</w:t>
      </w:r>
    </w:p>
    <w:p w14:paraId="6BFD7530" w14:textId="7EAB7116" w:rsidR="00B5201E" w:rsidRPr="00B82233" w:rsidRDefault="00B5201E" w:rsidP="00C92962">
      <w:pPr>
        <w:numPr>
          <w:ilvl w:val="0"/>
          <w:numId w:val="7"/>
        </w:numPr>
        <w:tabs>
          <w:tab w:val="clear" w:pos="0"/>
          <w:tab w:val="num" w:pos="709"/>
        </w:tabs>
        <w:spacing w:before="180"/>
        <w:ind w:left="709" w:hanging="709"/>
        <w:jc w:val="both"/>
        <w:rPr>
          <w:rFonts w:ascii="Arial" w:hAnsi="Arial" w:cs="Arial"/>
          <w:sz w:val="24"/>
          <w:szCs w:val="24"/>
        </w:rPr>
      </w:pPr>
      <w:r w:rsidRPr="00B82233">
        <w:rPr>
          <w:rFonts w:ascii="Arial" w:hAnsi="Arial" w:cs="Arial"/>
          <w:sz w:val="24"/>
          <w:szCs w:val="24"/>
        </w:rPr>
        <w:t>permitir ao BNDES/FINAME, diretamente ou por meio d</w:t>
      </w:r>
      <w:r w:rsidR="008909CC">
        <w:rPr>
          <w:rFonts w:ascii="Arial" w:hAnsi="Arial" w:cs="Arial"/>
          <w:sz w:val="24"/>
          <w:szCs w:val="24"/>
        </w:rPr>
        <w:t>o</w:t>
      </w:r>
      <w:r w:rsidRPr="00B82233">
        <w:rPr>
          <w:rFonts w:ascii="Arial" w:hAnsi="Arial" w:cs="Arial"/>
          <w:sz w:val="24"/>
          <w:szCs w:val="24"/>
        </w:rPr>
        <w:t xml:space="preserve"> </w:t>
      </w:r>
      <w:r w:rsidR="008909CC">
        <w:rPr>
          <w:rFonts w:ascii="Arial" w:hAnsi="Arial" w:cs="Arial"/>
          <w:sz w:val="24"/>
          <w:szCs w:val="24"/>
        </w:rPr>
        <w:t>AGENTE</w:t>
      </w:r>
      <w:r w:rsidRPr="00B82233">
        <w:rPr>
          <w:rFonts w:ascii="Arial" w:hAnsi="Arial" w:cs="Arial"/>
          <w:sz w:val="24"/>
          <w:szCs w:val="24"/>
        </w:rPr>
        <w:t xml:space="preserve"> FINANCEIR</w:t>
      </w:r>
      <w:r w:rsidR="008909CC">
        <w:rPr>
          <w:rFonts w:ascii="Arial" w:hAnsi="Arial" w:cs="Arial"/>
          <w:sz w:val="24"/>
          <w:szCs w:val="24"/>
        </w:rPr>
        <w:t>O</w:t>
      </w:r>
      <w:r w:rsidRPr="00B82233">
        <w:rPr>
          <w:rFonts w:ascii="Arial" w:hAnsi="Arial" w:cs="Arial"/>
          <w:sz w:val="24"/>
          <w:szCs w:val="24"/>
        </w:rPr>
        <w:t xml:space="preserve"> CREDENCIAD</w:t>
      </w:r>
      <w:r w:rsidR="008909CC">
        <w:rPr>
          <w:rFonts w:ascii="Arial" w:hAnsi="Arial" w:cs="Arial"/>
          <w:sz w:val="24"/>
          <w:szCs w:val="24"/>
        </w:rPr>
        <w:t>O</w:t>
      </w:r>
      <w:r w:rsidRPr="00B82233">
        <w:rPr>
          <w:rFonts w:ascii="Arial" w:hAnsi="Arial" w:cs="Arial"/>
          <w:sz w:val="24"/>
          <w:szCs w:val="24"/>
        </w:rPr>
        <w:t>, o livre acesso às suas dependências e aos seus registros contábeis, para efeito de controle da colaboração financeira, prestando toda e qualquer informação solicitada;</w:t>
      </w:r>
    </w:p>
    <w:p w14:paraId="559838D7" w14:textId="68CA7864" w:rsidR="00B5201E" w:rsidRPr="00287F59" w:rsidRDefault="00B5201E" w:rsidP="00C92962">
      <w:pPr>
        <w:numPr>
          <w:ilvl w:val="0"/>
          <w:numId w:val="7"/>
        </w:numPr>
        <w:tabs>
          <w:tab w:val="clear" w:pos="0"/>
          <w:tab w:val="num" w:pos="709"/>
        </w:tabs>
        <w:spacing w:before="180"/>
        <w:ind w:left="709" w:hanging="709"/>
        <w:jc w:val="both"/>
        <w:rPr>
          <w:rFonts w:ascii="Arial" w:hAnsi="Arial" w:cs="Arial"/>
          <w:sz w:val="24"/>
          <w:szCs w:val="24"/>
        </w:rPr>
      </w:pPr>
      <w:r w:rsidRPr="00287F59">
        <w:rPr>
          <w:rFonts w:ascii="Arial" w:hAnsi="Arial" w:cs="Arial"/>
          <w:sz w:val="24"/>
          <w:szCs w:val="24"/>
        </w:rPr>
        <w:t xml:space="preserve">notificar </w:t>
      </w:r>
      <w:r w:rsidR="008909CC">
        <w:rPr>
          <w:rFonts w:ascii="Arial" w:hAnsi="Arial" w:cs="Arial"/>
          <w:sz w:val="24"/>
          <w:szCs w:val="24"/>
        </w:rPr>
        <w:t>o</w:t>
      </w:r>
      <w:r w:rsidRPr="00287F59">
        <w:rPr>
          <w:rFonts w:ascii="Arial" w:hAnsi="Arial" w:cs="Arial"/>
          <w:sz w:val="24"/>
          <w:szCs w:val="24"/>
        </w:rPr>
        <w:t xml:space="preserve"> </w:t>
      </w:r>
      <w:r w:rsidR="008909CC">
        <w:rPr>
          <w:rFonts w:ascii="Arial" w:hAnsi="Arial" w:cs="Arial"/>
          <w:sz w:val="24"/>
          <w:szCs w:val="24"/>
        </w:rPr>
        <w:t>AGENTE</w:t>
      </w:r>
      <w:r w:rsidRPr="00287F59">
        <w:rPr>
          <w:rFonts w:ascii="Arial" w:hAnsi="Arial" w:cs="Arial"/>
          <w:sz w:val="24"/>
          <w:szCs w:val="24"/>
        </w:rPr>
        <w:t xml:space="preserve"> FINANCEIR</w:t>
      </w:r>
      <w:r w:rsidR="008909CC">
        <w:rPr>
          <w:rFonts w:ascii="Arial" w:hAnsi="Arial" w:cs="Arial"/>
          <w:sz w:val="24"/>
          <w:szCs w:val="24"/>
        </w:rPr>
        <w:t>O</w:t>
      </w:r>
      <w:r w:rsidRPr="00287F59">
        <w:rPr>
          <w:rFonts w:ascii="Arial" w:hAnsi="Arial" w:cs="Arial"/>
          <w:sz w:val="24"/>
          <w:szCs w:val="24"/>
        </w:rPr>
        <w:t xml:space="preserve"> CREDENCIAD</w:t>
      </w:r>
      <w:r w:rsidR="008909CC">
        <w:rPr>
          <w:rFonts w:ascii="Arial" w:hAnsi="Arial" w:cs="Arial"/>
          <w:sz w:val="24"/>
          <w:szCs w:val="24"/>
        </w:rPr>
        <w:t>O</w:t>
      </w:r>
      <w:r w:rsidRPr="00287F59">
        <w:rPr>
          <w:rFonts w:ascii="Arial" w:hAnsi="Arial" w:cs="Arial"/>
          <w:sz w:val="24"/>
          <w:szCs w:val="24"/>
        </w:rPr>
        <w:t xml:space="preserve">, em até 30 (trinta) dias corridos da data em que tomar ciência de que ela ou qualquer de seus administradores/dirigentes; suas controladoras diretas ou indiretas; controladas diretas ou indiretas; </w:t>
      </w:r>
      <w:r w:rsidR="008909CC">
        <w:rPr>
          <w:rFonts w:ascii="Arial" w:hAnsi="Arial" w:cs="Arial"/>
          <w:sz w:val="24"/>
          <w:szCs w:val="24"/>
        </w:rPr>
        <w:t xml:space="preserve">bem como </w:t>
      </w:r>
      <w:r w:rsidRPr="00287F59">
        <w:rPr>
          <w:rFonts w:ascii="Arial" w:hAnsi="Arial" w:cs="Arial"/>
          <w:sz w:val="24"/>
          <w:szCs w:val="24"/>
        </w:rPr>
        <w:t>seus empregados, mandatários ou representantes encontram-se envolvidos em ação, procedimento e/ou processo, judicial ou administrativo, considerado relevante, conduzidos por autoridade administrativa ou judicial nacional ou estrangeira, desde que não estejam sob sigilo ou segredo de justiça, devendo, quando solicitado pel</w:t>
      </w:r>
      <w:r w:rsidR="008909CC">
        <w:rPr>
          <w:rFonts w:ascii="Arial" w:hAnsi="Arial" w:cs="Arial"/>
          <w:sz w:val="24"/>
          <w:szCs w:val="24"/>
        </w:rPr>
        <w:t>o</w:t>
      </w:r>
      <w:r w:rsidRPr="00287F59">
        <w:rPr>
          <w:rFonts w:ascii="Arial" w:hAnsi="Arial" w:cs="Arial"/>
          <w:sz w:val="24"/>
          <w:szCs w:val="24"/>
        </w:rPr>
        <w:t xml:space="preserve"> </w:t>
      </w:r>
      <w:r w:rsidR="008909CC">
        <w:rPr>
          <w:rFonts w:ascii="Arial" w:hAnsi="Arial" w:cs="Arial"/>
          <w:sz w:val="24"/>
          <w:szCs w:val="24"/>
        </w:rPr>
        <w:t>AGENTE</w:t>
      </w:r>
      <w:r w:rsidRPr="00287F59">
        <w:rPr>
          <w:rFonts w:ascii="Arial" w:hAnsi="Arial" w:cs="Arial"/>
          <w:sz w:val="24"/>
          <w:szCs w:val="24"/>
        </w:rPr>
        <w:t xml:space="preserve"> FINANCEIR</w:t>
      </w:r>
      <w:r w:rsidR="008909CC">
        <w:rPr>
          <w:rFonts w:ascii="Arial" w:hAnsi="Arial" w:cs="Arial"/>
          <w:sz w:val="24"/>
          <w:szCs w:val="24"/>
        </w:rPr>
        <w:t>O</w:t>
      </w:r>
      <w:r w:rsidRPr="00287F59">
        <w:rPr>
          <w:rFonts w:ascii="Arial" w:hAnsi="Arial" w:cs="Arial"/>
          <w:sz w:val="24"/>
          <w:szCs w:val="24"/>
        </w:rPr>
        <w:t xml:space="preserve"> CREDENCIAD</w:t>
      </w:r>
      <w:r w:rsidR="008909CC">
        <w:rPr>
          <w:rFonts w:ascii="Arial" w:hAnsi="Arial" w:cs="Arial"/>
          <w:sz w:val="24"/>
          <w:szCs w:val="24"/>
        </w:rPr>
        <w:t>O</w:t>
      </w:r>
      <w:r w:rsidRPr="00287F59">
        <w:rPr>
          <w:rFonts w:ascii="Arial" w:hAnsi="Arial" w:cs="Arial"/>
          <w:sz w:val="24"/>
          <w:szCs w:val="24"/>
        </w:rPr>
        <w:t xml:space="preserve"> e sempre que disponível, fornecer cópia de eventuais decisões proferidas e de quaisquer acordos judiciais ou extrajudiciais firmados no âmbito dos citados procedimentos, bem como informações detalhadas sobre as medidas adotadas em resposta a tais procedimentos.</w:t>
      </w:r>
    </w:p>
    <w:p w14:paraId="4BC97795" w14:textId="160FE435" w:rsidR="00B5201E" w:rsidRPr="00287F59" w:rsidRDefault="00B5201E" w:rsidP="00C92962">
      <w:pPr>
        <w:spacing w:before="180"/>
        <w:ind w:left="709"/>
        <w:jc w:val="both"/>
        <w:rPr>
          <w:rFonts w:ascii="Arial" w:hAnsi="Arial" w:cs="Arial"/>
          <w:sz w:val="24"/>
          <w:szCs w:val="24"/>
        </w:rPr>
      </w:pPr>
      <w:r w:rsidRPr="00287F59">
        <w:rPr>
          <w:rFonts w:ascii="Arial" w:hAnsi="Arial" w:cs="Arial"/>
          <w:sz w:val="24"/>
          <w:szCs w:val="24"/>
        </w:rPr>
        <w:t>Para os fins dessa obrigação, considera-se ciência do CLIENTE</w:t>
      </w:r>
      <w:r w:rsidR="008909CC">
        <w:rPr>
          <w:rFonts w:ascii="Arial" w:hAnsi="Arial" w:cs="Arial"/>
          <w:sz w:val="24"/>
          <w:szCs w:val="24"/>
        </w:rPr>
        <w:t xml:space="preserve"> FINAL</w:t>
      </w:r>
      <w:r w:rsidRPr="00287F59">
        <w:rPr>
          <w:rFonts w:ascii="Arial" w:hAnsi="Arial" w:cs="Arial"/>
          <w:sz w:val="24"/>
          <w:szCs w:val="24"/>
        </w:rPr>
        <w:t>: (i) o recebimento de citação, intimação ou notificação, judicial ou extrajudicial, efetuadas por autoridade judicial ou administrativa, nacional ou estrangeira; (ii) a comunicação do fato pelo CLIENTE</w:t>
      </w:r>
      <w:r w:rsidR="008909CC">
        <w:rPr>
          <w:rFonts w:ascii="Arial" w:hAnsi="Arial" w:cs="Arial"/>
          <w:sz w:val="24"/>
          <w:szCs w:val="24"/>
        </w:rPr>
        <w:t xml:space="preserve"> FINAL</w:t>
      </w:r>
      <w:r w:rsidRPr="00287F59">
        <w:rPr>
          <w:rFonts w:ascii="Arial" w:hAnsi="Arial" w:cs="Arial"/>
          <w:sz w:val="24"/>
          <w:szCs w:val="24"/>
        </w:rPr>
        <w:t xml:space="preserve"> à autoridade competente; e (iii) a adoção de medida judicial ou extrajudicial pelo CLIENTE </w:t>
      </w:r>
      <w:r w:rsidR="008909CC">
        <w:rPr>
          <w:rFonts w:ascii="Arial" w:hAnsi="Arial" w:cs="Arial"/>
          <w:sz w:val="24"/>
          <w:szCs w:val="24"/>
        </w:rPr>
        <w:t xml:space="preserve">FINAL </w:t>
      </w:r>
      <w:r w:rsidRPr="00287F59">
        <w:rPr>
          <w:rFonts w:ascii="Arial" w:hAnsi="Arial" w:cs="Arial"/>
          <w:sz w:val="24"/>
          <w:szCs w:val="24"/>
        </w:rPr>
        <w:t>contra o infrator.</w:t>
      </w:r>
    </w:p>
    <w:p w14:paraId="0AFD630D" w14:textId="6A4CB51A" w:rsidR="00B5201E" w:rsidRPr="00B82233" w:rsidRDefault="00B5201E" w:rsidP="00C92962">
      <w:pPr>
        <w:spacing w:before="180"/>
        <w:ind w:left="709"/>
        <w:jc w:val="both"/>
        <w:rPr>
          <w:rFonts w:ascii="Arial" w:hAnsi="Arial" w:cs="Arial"/>
          <w:sz w:val="24"/>
          <w:szCs w:val="24"/>
        </w:rPr>
      </w:pPr>
      <w:r w:rsidRPr="00287F59">
        <w:rPr>
          <w:rFonts w:ascii="Arial" w:hAnsi="Arial" w:cs="Arial"/>
          <w:sz w:val="24"/>
          <w:szCs w:val="24"/>
        </w:rPr>
        <w:t>Para os fins dessa obrigação são considerados relevantes: (i) todos os processos administrativos sancionadores, ações civis públicas (inclusive de improbidade administrativa), populares ou coletivas, ações cíveis ou penais relativos a ilícitos praticados contra a administração pública, nacional ou estrangeira, contra a ordem econômica ou tributária, o sistema financeiro, o mercado de capitais, de “lavagem” ou ocultação de bens, direitos e valores, terrorismo ou financiamento ao terrorismo, previstos na legislação nacional e/ou estrangeira aplicável, ou que importem em assédio, discriminação ou preconceito com base em atributos pessoais (tais como etnia, raça</w:t>
      </w:r>
      <w:r>
        <w:rPr>
          <w:rFonts w:ascii="Arial" w:hAnsi="Arial" w:cs="Arial"/>
          <w:sz w:val="24"/>
          <w:szCs w:val="24"/>
        </w:rPr>
        <w:t>,</w:t>
      </w:r>
      <w:r w:rsidRPr="00287F59">
        <w:rPr>
          <w:rFonts w:ascii="Arial" w:hAnsi="Arial" w:cs="Arial"/>
          <w:sz w:val="24"/>
          <w:szCs w:val="24"/>
        </w:rPr>
        <w:t xml:space="preserve"> cor, condição socioeconômica, situação familiar, nacionalidade, idade, sexo, orientação sexual, </w:t>
      </w:r>
      <w:r w:rsidRPr="00287F59">
        <w:rPr>
          <w:rFonts w:ascii="Arial" w:hAnsi="Arial" w:cs="Arial"/>
          <w:sz w:val="24"/>
          <w:szCs w:val="24"/>
        </w:rPr>
        <w:lastRenderedPageBreak/>
        <w:t>identidade de gênero, religião, crença, deficiência, condição genética ou de saúde e posicionamento ideológico ou político), exploração irregular, ilegal ou criminosa do trabalho infantil ou prática relacionada ao trabalho em condições análogas à escravidão, ao tráfico de pessoas, à exploração sexual ou ao proveito criminoso da prostituição, assédio moral ou sexual, violência contra a mulher ou crimes contra o meio ambiente; (ii) todos os processos administrativos sancionadores, ações civis públicas (inclusive de improbidade administrativa), populares ou coletivas, ações cíveis ou penais que representem risco à reputação do CLIENTE</w:t>
      </w:r>
      <w:r w:rsidR="008909CC">
        <w:rPr>
          <w:rFonts w:ascii="Arial" w:hAnsi="Arial" w:cs="Arial"/>
          <w:sz w:val="24"/>
          <w:szCs w:val="24"/>
        </w:rPr>
        <w:t xml:space="preserve"> FINAL</w:t>
      </w:r>
      <w:r w:rsidRPr="00287F59">
        <w:rPr>
          <w:rFonts w:ascii="Arial" w:hAnsi="Arial" w:cs="Arial"/>
          <w:sz w:val="24"/>
          <w:szCs w:val="24"/>
        </w:rPr>
        <w:t>; (iii) os procedimentos ou processos em face de empregados, mandatários ou representantes do CLIENTE</w:t>
      </w:r>
      <w:r w:rsidR="008909CC">
        <w:rPr>
          <w:rFonts w:ascii="Arial" w:hAnsi="Arial" w:cs="Arial"/>
          <w:sz w:val="24"/>
          <w:szCs w:val="24"/>
        </w:rPr>
        <w:t xml:space="preserve"> FINAL</w:t>
      </w:r>
      <w:r w:rsidRPr="00287F59">
        <w:rPr>
          <w:rFonts w:ascii="Arial" w:hAnsi="Arial" w:cs="Arial"/>
          <w:sz w:val="24"/>
          <w:szCs w:val="24"/>
        </w:rPr>
        <w:t>, em que esta possa ser responsabilizada ou que representem risco a sua reputação.</w:t>
      </w:r>
    </w:p>
    <w:p w14:paraId="35CDADFC" w14:textId="635559D1" w:rsidR="00B5201E" w:rsidRDefault="00B5201E" w:rsidP="00C92962">
      <w:pPr>
        <w:numPr>
          <w:ilvl w:val="0"/>
          <w:numId w:val="7"/>
        </w:numPr>
        <w:tabs>
          <w:tab w:val="clear" w:pos="0"/>
          <w:tab w:val="num" w:pos="709"/>
        </w:tabs>
        <w:spacing w:before="180"/>
        <w:ind w:left="709" w:hanging="709"/>
        <w:jc w:val="both"/>
        <w:rPr>
          <w:rFonts w:ascii="Arial" w:hAnsi="Arial" w:cs="Arial"/>
          <w:sz w:val="24"/>
          <w:szCs w:val="24"/>
        </w:rPr>
      </w:pPr>
      <w:r>
        <w:rPr>
          <w:rFonts w:ascii="Arial" w:hAnsi="Arial" w:cs="Arial"/>
          <w:sz w:val="24"/>
          <w:szCs w:val="24"/>
        </w:rPr>
        <w:t>não utilizar, no cumprimento da FINALIDADE, os recursos do empréstimo em atividade realizada em qualquer país ou território que esteja sujeito a sanções econômicas ou financeiras, embargos ou medidas restritivas em vigor, administradas ou aplicadas pelo Conselho de Segurança das Nações Unidas, pelo Estado brasileiro ou por autoridade que exerça jurisdição sobre o CLIENTE</w:t>
      </w:r>
      <w:r w:rsidR="008B27D6">
        <w:rPr>
          <w:rFonts w:ascii="Arial" w:hAnsi="Arial" w:cs="Arial"/>
          <w:sz w:val="24"/>
          <w:szCs w:val="24"/>
        </w:rPr>
        <w:t xml:space="preserve"> FINAL</w:t>
      </w:r>
      <w:r>
        <w:rPr>
          <w:rFonts w:ascii="Arial" w:hAnsi="Arial" w:cs="Arial"/>
          <w:sz w:val="24"/>
          <w:szCs w:val="24"/>
        </w:rPr>
        <w:t>, ou, que de qualquer outra forma, resulte em violação por qualquer pessoa desses embargos.</w:t>
      </w:r>
    </w:p>
    <w:p w14:paraId="2E98623B" w14:textId="77777777" w:rsidR="00B5201E" w:rsidRDefault="00B5201E" w:rsidP="00C92962">
      <w:pPr>
        <w:spacing w:before="180"/>
        <w:ind w:left="709"/>
        <w:jc w:val="both"/>
        <w:rPr>
          <w:rFonts w:ascii="Arial" w:hAnsi="Arial" w:cs="Arial"/>
          <w:sz w:val="24"/>
          <w:szCs w:val="24"/>
        </w:rPr>
      </w:pPr>
      <w:r>
        <w:rPr>
          <w:rFonts w:ascii="Arial" w:hAnsi="Arial" w:cs="Arial"/>
          <w:sz w:val="24"/>
          <w:szCs w:val="24"/>
        </w:rPr>
        <w:t xml:space="preserve">A informação acerca da lista de pessoas e entidades sujeitas a embargos administrados ou executados pelo Conselho de Segurança das Nações Unidas pode ser </w:t>
      </w:r>
      <w:r w:rsidRPr="001F65A2">
        <w:rPr>
          <w:rFonts w:ascii="Arial" w:hAnsi="Arial" w:cs="Arial"/>
          <w:sz w:val="24"/>
          <w:szCs w:val="24"/>
        </w:rPr>
        <w:t>encontrada no endereço eletr</w:t>
      </w:r>
      <w:r w:rsidRPr="0030007B">
        <w:rPr>
          <w:rFonts w:ascii="Arial" w:hAnsi="Arial" w:cs="Arial"/>
          <w:sz w:val="24"/>
          <w:szCs w:val="24"/>
        </w:rPr>
        <w:t xml:space="preserve">ônico </w:t>
      </w:r>
      <w:hyperlink r:id="rId8" w:history="1">
        <w:r w:rsidRPr="00B82233">
          <w:rPr>
            <w:rFonts w:ascii="Arial" w:hAnsi="Arial" w:cs="Arial"/>
            <w:b/>
            <w:color w:val="000000"/>
            <w:sz w:val="24"/>
            <w:szCs w:val="24"/>
          </w:rPr>
          <w:t>https://www.un.org/sc/suborg/en/sanctions/un-sc-consolidated-list</w:t>
        </w:r>
      </w:hyperlink>
      <w:r w:rsidRPr="00B82233">
        <w:rPr>
          <w:rFonts w:ascii="Arial" w:hAnsi="Arial" w:cs="Arial"/>
          <w:color w:val="000000"/>
          <w:sz w:val="24"/>
          <w:szCs w:val="24"/>
        </w:rPr>
        <w:t>.</w:t>
      </w:r>
    </w:p>
    <w:p w14:paraId="26FD486D" w14:textId="728771E0" w:rsidR="00B5201E" w:rsidRPr="002E7A6E" w:rsidRDefault="00B5201E" w:rsidP="00C92962">
      <w:pPr>
        <w:numPr>
          <w:ilvl w:val="0"/>
          <w:numId w:val="7"/>
        </w:numPr>
        <w:tabs>
          <w:tab w:val="clear" w:pos="0"/>
          <w:tab w:val="num" w:pos="709"/>
        </w:tabs>
        <w:spacing w:before="180"/>
        <w:ind w:left="709" w:hanging="709"/>
        <w:jc w:val="both"/>
        <w:rPr>
          <w:rFonts w:ascii="Arial" w:hAnsi="Arial" w:cs="Arial"/>
          <w:sz w:val="24"/>
          <w:szCs w:val="24"/>
        </w:rPr>
      </w:pPr>
      <w:r w:rsidRPr="000A3BE3">
        <w:rPr>
          <w:rFonts w:ascii="Arial" w:hAnsi="Arial" w:cs="Arial"/>
          <w:b/>
          <w:bCs/>
          <w:sz w:val="24"/>
          <w:szCs w:val="24"/>
        </w:rPr>
        <w:t xml:space="preserve">na hipótese </w:t>
      </w:r>
      <w:r w:rsidR="00576CD3">
        <w:rPr>
          <w:rFonts w:ascii="Arial" w:hAnsi="Arial" w:cs="Arial"/>
          <w:b/>
          <w:bCs/>
          <w:sz w:val="24"/>
          <w:szCs w:val="24"/>
        </w:rPr>
        <w:t xml:space="preserve">de o empréstimo </w:t>
      </w:r>
      <w:r w:rsidRPr="000A3BE3">
        <w:rPr>
          <w:rFonts w:ascii="Arial" w:hAnsi="Arial" w:cs="Arial"/>
          <w:b/>
          <w:bCs/>
          <w:sz w:val="24"/>
          <w:szCs w:val="24"/>
        </w:rPr>
        <w:t>destinar-se a atividade agrícola do setor de açúcar e álcool</w:t>
      </w:r>
      <w:r w:rsidRPr="000A3BE3">
        <w:rPr>
          <w:rFonts w:ascii="Arial" w:hAnsi="Arial" w:cs="Arial"/>
          <w:sz w:val="24"/>
          <w:szCs w:val="24"/>
        </w:rPr>
        <w:t xml:space="preserve">: obriga-se o CLIENTE </w:t>
      </w:r>
      <w:r w:rsidR="008B27D6">
        <w:rPr>
          <w:rFonts w:ascii="Arial" w:hAnsi="Arial" w:cs="Arial"/>
          <w:sz w:val="24"/>
          <w:szCs w:val="24"/>
        </w:rPr>
        <w:t xml:space="preserve">FINAL </w:t>
      </w:r>
      <w:r w:rsidRPr="000A3BE3">
        <w:rPr>
          <w:rFonts w:ascii="Arial" w:hAnsi="Arial" w:cs="Arial"/>
          <w:sz w:val="24"/>
          <w:szCs w:val="24"/>
        </w:rPr>
        <w:t>a manter cadastro atualizado de todas as propriedades próprias, arrendadas e objeto de parceria, nas quais o CLIENTE</w:t>
      </w:r>
      <w:r w:rsidR="008B27D6">
        <w:rPr>
          <w:rFonts w:ascii="Arial" w:hAnsi="Arial" w:cs="Arial"/>
          <w:sz w:val="24"/>
          <w:szCs w:val="24"/>
        </w:rPr>
        <w:t xml:space="preserve"> FINAL</w:t>
      </w:r>
      <w:r w:rsidRPr="000A3BE3">
        <w:rPr>
          <w:rFonts w:ascii="Arial" w:hAnsi="Arial" w:cs="Arial"/>
          <w:sz w:val="24"/>
          <w:szCs w:val="24"/>
        </w:rPr>
        <w:t xml:space="preserve"> irá </w:t>
      </w:r>
      <w:r w:rsidR="00576CD3">
        <w:rPr>
          <w:rFonts w:ascii="Arial" w:hAnsi="Arial" w:cs="Arial"/>
          <w:sz w:val="24"/>
          <w:szCs w:val="24"/>
        </w:rPr>
        <w:t>utilizar os recursos oriundos do empréstimo</w:t>
      </w:r>
      <w:r w:rsidRPr="000A3BE3">
        <w:rPr>
          <w:rFonts w:ascii="Arial" w:hAnsi="Arial" w:cs="Arial"/>
          <w:sz w:val="24"/>
          <w:szCs w:val="24"/>
        </w:rPr>
        <w:t>, contemplando as seguintes informações: (i) nome do imóvel; (ii) Município e Unidade da Federação onde se situa a propriedade rural; (iii) ponto georreferenciado da propriedade rural; (iv) Cadastro Ambiental Rural (CAR); (v) número de inscrição da propriedade rural no Sistema Nacional de Cadastro Rural (SNCR); e (vi) número da licença ambiental ou documento equivalente, ou ainda, a comprovação da dispensa de licenciamento pelo órgão ambiental competente</w:t>
      </w:r>
      <w:r w:rsidRPr="002E7A6E">
        <w:rPr>
          <w:rFonts w:ascii="Arial" w:hAnsi="Arial" w:cs="Arial"/>
          <w:sz w:val="24"/>
          <w:szCs w:val="24"/>
        </w:rPr>
        <w:t>.</w:t>
      </w:r>
    </w:p>
    <w:p w14:paraId="5DD05304" w14:textId="12B5D49D" w:rsidR="00B5201E" w:rsidRPr="00356386" w:rsidRDefault="00B5201E" w:rsidP="00C92962">
      <w:pPr>
        <w:numPr>
          <w:ilvl w:val="0"/>
          <w:numId w:val="7"/>
        </w:numPr>
        <w:tabs>
          <w:tab w:val="clear" w:pos="0"/>
          <w:tab w:val="num" w:pos="709"/>
        </w:tabs>
        <w:spacing w:before="180"/>
        <w:ind w:left="709" w:hanging="709"/>
        <w:jc w:val="both"/>
        <w:rPr>
          <w:rFonts w:ascii="Arial" w:hAnsi="Arial" w:cs="Arial"/>
          <w:sz w:val="24"/>
          <w:szCs w:val="24"/>
        </w:rPr>
      </w:pPr>
      <w:r w:rsidRPr="00356386">
        <w:rPr>
          <w:rFonts w:ascii="Arial" w:hAnsi="Arial" w:cs="Arial"/>
          <w:b/>
          <w:bCs/>
          <w:sz w:val="24"/>
          <w:szCs w:val="24"/>
        </w:rPr>
        <w:t>na hipótese</w:t>
      </w:r>
      <w:r w:rsidR="00576CD3">
        <w:rPr>
          <w:rFonts w:ascii="Arial" w:hAnsi="Arial" w:cs="Arial"/>
          <w:b/>
          <w:bCs/>
          <w:sz w:val="24"/>
          <w:szCs w:val="24"/>
        </w:rPr>
        <w:t xml:space="preserve"> de o empréstimo</w:t>
      </w:r>
      <w:r w:rsidRPr="00356386">
        <w:rPr>
          <w:rFonts w:ascii="Arial" w:hAnsi="Arial" w:cs="Arial"/>
          <w:b/>
          <w:bCs/>
          <w:sz w:val="24"/>
          <w:szCs w:val="24"/>
        </w:rPr>
        <w:t xml:space="preserve"> destinar-se a atividade agroindustrial do setor de açúcar e álcool</w:t>
      </w:r>
      <w:r w:rsidRPr="00356386">
        <w:rPr>
          <w:rFonts w:ascii="Arial" w:hAnsi="Arial" w:cs="Arial"/>
          <w:sz w:val="24"/>
          <w:szCs w:val="24"/>
        </w:rPr>
        <w:t>: obriga-se o CLIENTE</w:t>
      </w:r>
      <w:r w:rsidR="008B27D6">
        <w:rPr>
          <w:rFonts w:ascii="Arial" w:hAnsi="Arial" w:cs="Arial"/>
          <w:sz w:val="24"/>
          <w:szCs w:val="24"/>
        </w:rPr>
        <w:t xml:space="preserve"> FINAL</w:t>
      </w:r>
      <w:r w:rsidRPr="00356386">
        <w:rPr>
          <w:rFonts w:ascii="Arial" w:hAnsi="Arial" w:cs="Arial"/>
          <w:sz w:val="24"/>
          <w:szCs w:val="24"/>
        </w:rPr>
        <w:t xml:space="preserve"> a:</w:t>
      </w:r>
    </w:p>
    <w:p w14:paraId="1C0D9CFE" w14:textId="64AA53B7" w:rsidR="00B5201E" w:rsidRPr="00356386" w:rsidRDefault="00B5201E" w:rsidP="00C92962">
      <w:pPr>
        <w:pStyle w:val="BNDES"/>
        <w:numPr>
          <w:ilvl w:val="0"/>
          <w:numId w:val="8"/>
        </w:numPr>
        <w:tabs>
          <w:tab w:val="left" w:pos="1134"/>
        </w:tabs>
        <w:spacing w:before="120" w:after="120"/>
        <w:ind w:left="1134" w:hanging="425"/>
        <w:rPr>
          <w:rFonts w:cs="Arial"/>
          <w:szCs w:val="24"/>
        </w:rPr>
      </w:pPr>
      <w:r w:rsidRPr="00356386">
        <w:rPr>
          <w:rFonts w:cs="Arial"/>
          <w:szCs w:val="24"/>
        </w:rPr>
        <w:t xml:space="preserve">manter cadastro atualizado de todas as propriedades próprias, arrendadas e objeto de parceria, </w:t>
      </w:r>
      <w:r w:rsidR="00576CD3">
        <w:rPr>
          <w:rFonts w:cs="Arial"/>
          <w:szCs w:val="24"/>
        </w:rPr>
        <w:t>nas quais o CLIENTE</w:t>
      </w:r>
      <w:r w:rsidR="008B27D6">
        <w:rPr>
          <w:rFonts w:cs="Arial"/>
          <w:szCs w:val="24"/>
        </w:rPr>
        <w:t xml:space="preserve"> FINAL</w:t>
      </w:r>
      <w:r w:rsidR="00576CD3">
        <w:rPr>
          <w:rFonts w:cs="Arial"/>
          <w:szCs w:val="24"/>
        </w:rPr>
        <w:t xml:space="preserve"> utilizar</w:t>
      </w:r>
      <w:r w:rsidR="0001194A">
        <w:rPr>
          <w:rFonts w:cs="Arial"/>
          <w:szCs w:val="24"/>
        </w:rPr>
        <w:t>á</w:t>
      </w:r>
      <w:r w:rsidR="00576CD3">
        <w:rPr>
          <w:rFonts w:cs="Arial"/>
          <w:szCs w:val="24"/>
        </w:rPr>
        <w:t xml:space="preserve"> os recursos oriundos do empréstimo, </w:t>
      </w:r>
      <w:r w:rsidRPr="00356386">
        <w:rPr>
          <w:rFonts w:cs="Arial"/>
          <w:szCs w:val="24"/>
        </w:rPr>
        <w:t>contemplando as seguintes informações: (i) nome do imóvel; (ii) Município e Unidade da Federação onde se situa a propriedade rural; (iii) ponto georreferenciado da propriedade rural; (iv) Cadastro Ambiental Rural (CAR); (v) número de inscrição da propriedade rural no Sistema Nacional de Cadastro Rural (SNCR); e (vi) número da licença ambiental ou documento equivalente, ou ainda, a comprovação da dispensa de licenciamento pelo órgão ambiental competente; e</w:t>
      </w:r>
    </w:p>
    <w:p w14:paraId="514C7C43" w14:textId="5F43A5F8" w:rsidR="00B5201E" w:rsidRPr="00356386" w:rsidRDefault="00B5201E" w:rsidP="00C92962">
      <w:pPr>
        <w:pStyle w:val="BNDES"/>
        <w:numPr>
          <w:ilvl w:val="0"/>
          <w:numId w:val="8"/>
        </w:numPr>
        <w:tabs>
          <w:tab w:val="left" w:pos="1134"/>
        </w:tabs>
        <w:spacing w:before="120" w:after="120"/>
        <w:ind w:left="1134" w:hanging="425"/>
        <w:rPr>
          <w:rFonts w:cs="Arial"/>
          <w:szCs w:val="24"/>
        </w:rPr>
      </w:pPr>
      <w:r w:rsidRPr="00356386">
        <w:rPr>
          <w:rFonts w:cs="Arial"/>
          <w:szCs w:val="24"/>
        </w:rPr>
        <w:lastRenderedPageBreak/>
        <w:t>implementar cadastro, até a data-base da contratação, com pelo menos 1 (um) registro, devendo atualizá-lo, de modo progressivo, com a inserção das datas de entrada dos novos registros, bem como mantê-lo em guarda própria à disposição d</w:t>
      </w:r>
      <w:r w:rsidR="004E2A88">
        <w:rPr>
          <w:rFonts w:cs="Arial"/>
          <w:szCs w:val="24"/>
        </w:rPr>
        <w:t>o</w:t>
      </w:r>
      <w:r w:rsidRPr="00356386">
        <w:rPr>
          <w:rFonts w:cs="Arial"/>
          <w:szCs w:val="24"/>
        </w:rPr>
        <w:t xml:space="preserve"> </w:t>
      </w:r>
      <w:r w:rsidR="004E2A88">
        <w:rPr>
          <w:rFonts w:cs="Arial"/>
          <w:szCs w:val="24"/>
        </w:rPr>
        <w:t>AGENTE</w:t>
      </w:r>
      <w:r w:rsidR="004E2A88" w:rsidRPr="00356386">
        <w:rPr>
          <w:rFonts w:cs="Arial"/>
          <w:szCs w:val="24"/>
        </w:rPr>
        <w:t xml:space="preserve"> </w:t>
      </w:r>
      <w:r w:rsidRPr="00356386">
        <w:rPr>
          <w:rFonts w:cs="Arial"/>
          <w:szCs w:val="24"/>
        </w:rPr>
        <w:t>FINANCEIR</w:t>
      </w:r>
      <w:r w:rsidR="004E2A88">
        <w:rPr>
          <w:rFonts w:cs="Arial"/>
          <w:szCs w:val="24"/>
        </w:rPr>
        <w:t>O</w:t>
      </w:r>
      <w:r w:rsidRPr="00356386">
        <w:rPr>
          <w:rFonts w:cs="Arial"/>
          <w:szCs w:val="24"/>
        </w:rPr>
        <w:t xml:space="preserve"> CREDENCIAD</w:t>
      </w:r>
      <w:r w:rsidR="004E2A88">
        <w:rPr>
          <w:rFonts w:cs="Arial"/>
          <w:szCs w:val="24"/>
        </w:rPr>
        <w:t>O</w:t>
      </w:r>
      <w:r w:rsidRPr="00356386">
        <w:rPr>
          <w:rFonts w:cs="Arial"/>
          <w:szCs w:val="24"/>
        </w:rPr>
        <w:t xml:space="preserve"> e do BNDES, quando por estes solicitado, durante a vigência d</w:t>
      </w:r>
      <w:r w:rsidR="00783031">
        <w:rPr>
          <w:rFonts w:cs="Arial"/>
          <w:szCs w:val="24"/>
        </w:rPr>
        <w:t>a</w:t>
      </w:r>
      <w:r w:rsidRPr="00356386">
        <w:rPr>
          <w:rFonts w:cs="Arial"/>
          <w:szCs w:val="24"/>
        </w:rPr>
        <w:t xml:space="preserve"> </w:t>
      </w:r>
      <w:r w:rsidR="00783031">
        <w:rPr>
          <w:rFonts w:cs="Arial"/>
          <w:szCs w:val="24"/>
        </w:rPr>
        <w:t>operação</w:t>
      </w:r>
      <w:r w:rsidRPr="00356386">
        <w:rPr>
          <w:rFonts w:cs="Arial"/>
          <w:szCs w:val="24"/>
        </w:rPr>
        <w:t>:</w:t>
      </w:r>
    </w:p>
    <w:p w14:paraId="7E47F4D2" w14:textId="7C262212" w:rsidR="00B5201E" w:rsidRPr="00356386" w:rsidRDefault="00B5201E" w:rsidP="00C92962">
      <w:pPr>
        <w:pStyle w:val="BNDES"/>
        <w:numPr>
          <w:ilvl w:val="0"/>
          <w:numId w:val="9"/>
        </w:numPr>
        <w:tabs>
          <w:tab w:val="left" w:pos="1560"/>
        </w:tabs>
        <w:spacing w:before="120" w:after="120"/>
        <w:ind w:left="1560" w:hanging="426"/>
        <w:rPr>
          <w:rFonts w:cs="Arial"/>
          <w:szCs w:val="24"/>
        </w:rPr>
      </w:pPr>
      <w:r w:rsidRPr="00356386">
        <w:rPr>
          <w:rFonts w:cs="Arial"/>
          <w:szCs w:val="24"/>
        </w:rPr>
        <w:t>das terras exploradas diretamente pelo CLIENTE</w:t>
      </w:r>
      <w:r w:rsidR="008B27D6">
        <w:rPr>
          <w:rFonts w:cs="Arial"/>
          <w:szCs w:val="24"/>
        </w:rPr>
        <w:t xml:space="preserve"> FINAL</w:t>
      </w:r>
      <w:r w:rsidRPr="00356386">
        <w:rPr>
          <w:rFonts w:cs="Arial"/>
          <w:szCs w:val="24"/>
        </w:rPr>
        <w:t xml:space="preserve"> em que o plantio de cana-de-açúcar não </w:t>
      </w:r>
      <w:r w:rsidR="00576CD3">
        <w:rPr>
          <w:rFonts w:cs="Arial"/>
          <w:szCs w:val="24"/>
        </w:rPr>
        <w:t>provenha dos</w:t>
      </w:r>
      <w:r w:rsidRPr="00356386">
        <w:rPr>
          <w:rFonts w:cs="Arial"/>
          <w:szCs w:val="24"/>
        </w:rPr>
        <w:t xml:space="preserve"> recursos do Sistema BNDES, porém, que forneçam cana-de-açúcar a ser moída </w:t>
      </w:r>
      <w:r w:rsidR="00A25F88">
        <w:rPr>
          <w:rFonts w:cs="Arial"/>
          <w:szCs w:val="24"/>
        </w:rPr>
        <w:t xml:space="preserve">em </w:t>
      </w:r>
      <w:r w:rsidRPr="008B27D6">
        <w:rPr>
          <w:rFonts w:cs="Arial"/>
          <w:szCs w:val="24"/>
        </w:rPr>
        <w:t xml:space="preserve">usina </w:t>
      </w:r>
      <w:r w:rsidR="00A25F88" w:rsidRPr="008F099A">
        <w:rPr>
          <w:rFonts w:cs="Arial"/>
          <w:szCs w:val="24"/>
        </w:rPr>
        <w:t>cujo</w:t>
      </w:r>
      <w:r w:rsidRPr="008B27D6">
        <w:rPr>
          <w:rFonts w:cs="Arial"/>
          <w:szCs w:val="24"/>
        </w:rPr>
        <w:t xml:space="preserve"> projeto</w:t>
      </w:r>
      <w:r w:rsidR="00576CD3" w:rsidRPr="008B27D6">
        <w:rPr>
          <w:rFonts w:cs="Arial"/>
          <w:szCs w:val="24"/>
        </w:rPr>
        <w:t xml:space="preserve"> </w:t>
      </w:r>
      <w:r w:rsidR="00A25F88" w:rsidRPr="008B27D6">
        <w:rPr>
          <w:rFonts w:cs="Arial"/>
          <w:szCs w:val="24"/>
        </w:rPr>
        <w:t>tenha</w:t>
      </w:r>
      <w:r w:rsidR="00A25F88">
        <w:rPr>
          <w:rFonts w:cs="Arial"/>
          <w:szCs w:val="24"/>
        </w:rPr>
        <w:t xml:space="preserve"> sido </w:t>
      </w:r>
      <w:r w:rsidR="00576CD3">
        <w:rPr>
          <w:rFonts w:cs="Arial"/>
          <w:szCs w:val="24"/>
        </w:rPr>
        <w:t>apoiado pelo BNDES</w:t>
      </w:r>
      <w:r w:rsidRPr="00356386">
        <w:rPr>
          <w:rFonts w:cs="Arial"/>
          <w:szCs w:val="24"/>
        </w:rPr>
        <w:t>, contendo as mesmas informações descritas no item 1; e</w:t>
      </w:r>
    </w:p>
    <w:p w14:paraId="29881E5E" w14:textId="575E0F7C" w:rsidR="00B5201E" w:rsidRDefault="00B5201E" w:rsidP="00C92962">
      <w:pPr>
        <w:pStyle w:val="BNDES"/>
        <w:numPr>
          <w:ilvl w:val="0"/>
          <w:numId w:val="9"/>
        </w:numPr>
        <w:tabs>
          <w:tab w:val="num" w:pos="709"/>
          <w:tab w:val="left" w:pos="1560"/>
        </w:tabs>
        <w:spacing w:before="120" w:after="120"/>
        <w:ind w:left="1560" w:hanging="426"/>
        <w:rPr>
          <w:rFonts w:cs="Arial"/>
          <w:szCs w:val="24"/>
        </w:rPr>
      </w:pPr>
      <w:r w:rsidRPr="00356386">
        <w:rPr>
          <w:rFonts w:cs="Arial"/>
          <w:szCs w:val="24"/>
        </w:rPr>
        <w:t xml:space="preserve">dos fornecedores da cana-de-açúcar a ser moída </w:t>
      </w:r>
      <w:r w:rsidR="001B4C4F">
        <w:rPr>
          <w:rFonts w:cs="Arial"/>
          <w:szCs w:val="24"/>
        </w:rPr>
        <w:t>em</w:t>
      </w:r>
      <w:r w:rsidRPr="00356386">
        <w:rPr>
          <w:rFonts w:cs="Arial"/>
          <w:szCs w:val="24"/>
        </w:rPr>
        <w:t xml:space="preserve"> usina apoiada </w:t>
      </w:r>
      <w:r w:rsidR="001B4C4F">
        <w:rPr>
          <w:rFonts w:cs="Arial"/>
          <w:szCs w:val="24"/>
        </w:rPr>
        <w:t>pelo BNDES</w:t>
      </w:r>
      <w:r w:rsidRPr="00356386">
        <w:rPr>
          <w:rFonts w:cs="Arial"/>
          <w:szCs w:val="24"/>
        </w:rPr>
        <w:t>, contemplando as seguintes informações: a) nome ou razão social do fornecedor; b) CPF ou CNPJ do fornecedor; c) nome do imóvel; d) Município e Unidade da Federação onde se situa a propriedade rural; e) ponto georreferenciado da propriedade rural; f) Cadastro Ambiental Rural (CAR); g) número de inscrição da propriedade rural no Sistema Nacional de Cadastro Rural (SNCR); e h) número da licença ambiental ou documento equivalente, ou ainda, a comprovação da dispensa de licenciamento pelo órgão ambiental competente;</w:t>
      </w:r>
    </w:p>
    <w:p w14:paraId="105F4BDE" w14:textId="5EF983AC" w:rsidR="00B5201E" w:rsidRDefault="00B5201E" w:rsidP="0061674E">
      <w:pPr>
        <w:numPr>
          <w:ilvl w:val="0"/>
          <w:numId w:val="7"/>
        </w:numPr>
        <w:spacing w:before="180"/>
        <w:ind w:left="709" w:hanging="709"/>
        <w:jc w:val="both"/>
        <w:rPr>
          <w:rFonts w:ascii="Arial" w:hAnsi="Arial" w:cs="Arial"/>
          <w:sz w:val="24"/>
          <w:szCs w:val="24"/>
        </w:rPr>
      </w:pPr>
      <w:r>
        <w:rPr>
          <w:rFonts w:ascii="Arial" w:hAnsi="Arial" w:cs="Arial"/>
          <w:sz w:val="24"/>
          <w:szCs w:val="24"/>
        </w:rPr>
        <w:t xml:space="preserve">observar a legislação aplicável às pessoas com deficiência </w:t>
      </w:r>
      <w:r w:rsidR="0001194A">
        <w:rPr>
          <w:rFonts w:ascii="Arial" w:hAnsi="Arial" w:cs="Arial"/>
          <w:sz w:val="24"/>
          <w:szCs w:val="24"/>
        </w:rPr>
        <w:t>em sua atividade econômica</w:t>
      </w:r>
      <w:r>
        <w:rPr>
          <w:rFonts w:ascii="Arial" w:hAnsi="Arial" w:cs="Arial"/>
          <w:sz w:val="24"/>
          <w:szCs w:val="24"/>
        </w:rPr>
        <w:t>, em especial as exigências previstas na Lei nº 13.146/2015 (Estatuto da Pessoa com Deficiência);</w:t>
      </w:r>
    </w:p>
    <w:p w14:paraId="32EE4630" w14:textId="77777777" w:rsidR="00B5201E" w:rsidRDefault="00B5201E" w:rsidP="00C92962">
      <w:pPr>
        <w:numPr>
          <w:ilvl w:val="0"/>
          <w:numId w:val="7"/>
        </w:numPr>
        <w:tabs>
          <w:tab w:val="clear" w:pos="0"/>
          <w:tab w:val="num" w:pos="709"/>
        </w:tabs>
        <w:spacing w:before="180"/>
        <w:ind w:left="709" w:hanging="709"/>
        <w:jc w:val="both"/>
        <w:rPr>
          <w:rFonts w:ascii="Arial" w:hAnsi="Arial" w:cs="Arial"/>
          <w:sz w:val="24"/>
          <w:szCs w:val="24"/>
        </w:rPr>
      </w:pPr>
      <w:r>
        <w:rPr>
          <w:rFonts w:ascii="Arial" w:hAnsi="Arial" w:cs="Arial"/>
          <w:sz w:val="24"/>
          <w:szCs w:val="24"/>
        </w:rPr>
        <w:t>observar os seguintes acordos internacionais ratificados pelo Brasil: I) Convenção sobre a Proibição do Desenvolvimento, Produção e Estocagem de Armas Bacteriológicas (Biológicas) e à Base de Toxinas e sua Destruição, promulgada pelo Decreto nº 77.374/1976; II) Convenção de Viena para a Proteção da Camada de Ozônio e do Protocolo de Montreal sobre Substâncias que Destoem a Camada de Ozônio, promulgada pelo Decreto nº 99.280/1990; III) Convenção de Basiléia sobre o Controle de Movimentos Transfronteiriços de Resíduos Perigosos e ser Depósito, promulgada pelo Decreto nº 875/1993; IV) Tratado sobre a Não-Proliferação de Armas Nucleares, promulgado pelo Decreto nº 2.864/1998; V) Convenção internacional sobre a Proibição do Desenvolvimento, Produção, Estocagem e Uso de Armas Químicas e sobre a Destruição das Armas Químicas Existentes no Mundo, promulgada pelo Decreto nº 2.977/1999; VI) Convenção sobre a Proibição do Uso, Armazenamento, Produção e Transferência de Minas Antipessoal e sobre sua Destruição, promulgada pelo Decreto nº 3.128/1999; VII) Convenção sobre Comércio Internacional das Espécies da Flora e da Fauna Selvagens em Perigo de Extinção – CITES, nos termos do Decreto nº 3.607/2000; VIII) Convenção de Estocolmo sobre Poluentes Orgânicos Persistentes; e IX) Convenção de Minamata sobre Mercúrio, promulgada pelo Decreto nº 9.470/2018;</w:t>
      </w:r>
    </w:p>
    <w:p w14:paraId="7A075E4D" w14:textId="77777777" w:rsidR="00B5201E" w:rsidRDefault="00B5201E" w:rsidP="00C92962">
      <w:pPr>
        <w:numPr>
          <w:ilvl w:val="0"/>
          <w:numId w:val="7"/>
        </w:numPr>
        <w:tabs>
          <w:tab w:val="clear" w:pos="0"/>
          <w:tab w:val="num" w:pos="709"/>
        </w:tabs>
        <w:spacing w:before="180"/>
        <w:ind w:left="709" w:hanging="709"/>
        <w:jc w:val="both"/>
        <w:rPr>
          <w:rFonts w:ascii="Arial" w:hAnsi="Arial" w:cs="Arial"/>
          <w:sz w:val="24"/>
          <w:szCs w:val="24"/>
        </w:rPr>
      </w:pPr>
      <w:r w:rsidRPr="00B82233">
        <w:rPr>
          <w:rFonts w:ascii="Arial" w:hAnsi="Arial" w:cs="Arial"/>
          <w:b/>
          <w:sz w:val="24"/>
          <w:szCs w:val="24"/>
        </w:rPr>
        <w:lastRenderedPageBreak/>
        <w:t>quando possuir, dentre suas atividades, o abate e/ou fabricação de produtos de carne (Classificação Nacional de Atividades Econômicas – CNAE, Seção C 10.1, do Instituto Brasileiro de Geografia e Estatística – IBGE) apenas no que se refere a bovinos</w:t>
      </w:r>
      <w:r w:rsidRPr="00B82233">
        <w:rPr>
          <w:rFonts w:ascii="Arial" w:hAnsi="Arial" w:cs="Arial"/>
          <w:sz w:val="24"/>
          <w:szCs w:val="24"/>
        </w:rPr>
        <w:t>:</w:t>
      </w:r>
      <w:r w:rsidRPr="00004740">
        <w:rPr>
          <w:rFonts w:ascii="Arial" w:hAnsi="Arial" w:cs="Arial"/>
          <w:sz w:val="24"/>
          <w:szCs w:val="24"/>
        </w:rPr>
        <w:t xml:space="preserve"> </w:t>
      </w:r>
      <w:r>
        <w:rPr>
          <w:rFonts w:ascii="Arial" w:hAnsi="Arial" w:cs="Arial"/>
          <w:sz w:val="24"/>
          <w:szCs w:val="24"/>
        </w:rPr>
        <w:t>manter</w:t>
      </w:r>
      <w:r w:rsidRPr="00004740">
        <w:rPr>
          <w:rFonts w:ascii="Arial" w:hAnsi="Arial" w:cs="Arial"/>
          <w:sz w:val="24"/>
          <w:szCs w:val="24"/>
        </w:rPr>
        <w:t xml:space="preserve">, para todas as suas unidades, cadastro de fornecedores diretos, contendo lista acompanhada das seguintes informações: nome ou razão social, CPF ou CNPJ, nome do imóvel, município, UF, ponto georreferenciado da propriedade, número de inscrição no Sistema Nacional de Cadastro Rural e número da licença ambiental,  bem como </w:t>
      </w:r>
      <w:r>
        <w:rPr>
          <w:rFonts w:ascii="Arial" w:hAnsi="Arial" w:cs="Arial"/>
          <w:sz w:val="24"/>
          <w:szCs w:val="24"/>
        </w:rPr>
        <w:t>manter, para</w:t>
      </w:r>
      <w:r w:rsidRPr="00004740">
        <w:rPr>
          <w:rFonts w:ascii="Arial" w:hAnsi="Arial" w:cs="Arial"/>
          <w:sz w:val="24"/>
          <w:szCs w:val="24"/>
        </w:rPr>
        <w:t xml:space="preserve"> todas as unidades industriais</w:t>
      </w:r>
      <w:r>
        <w:rPr>
          <w:rFonts w:ascii="Arial" w:hAnsi="Arial" w:cs="Arial"/>
          <w:sz w:val="24"/>
          <w:szCs w:val="24"/>
        </w:rPr>
        <w:t>,</w:t>
      </w:r>
      <w:r w:rsidRPr="00004740">
        <w:rPr>
          <w:rFonts w:ascii="Arial" w:hAnsi="Arial" w:cs="Arial"/>
          <w:sz w:val="24"/>
          <w:szCs w:val="24"/>
        </w:rPr>
        <w:t xml:space="preserve"> sistema implementado com procedimentos para a compra de gado, no qual </w:t>
      </w:r>
      <w:r>
        <w:rPr>
          <w:rFonts w:ascii="Arial" w:hAnsi="Arial" w:cs="Arial"/>
          <w:sz w:val="24"/>
          <w:szCs w:val="24"/>
        </w:rPr>
        <w:t xml:space="preserve">devem </w:t>
      </w:r>
      <w:r w:rsidRPr="00004740">
        <w:rPr>
          <w:rFonts w:ascii="Arial" w:hAnsi="Arial" w:cs="Arial"/>
          <w:sz w:val="24"/>
          <w:szCs w:val="24"/>
        </w:rPr>
        <w:t>est</w:t>
      </w:r>
      <w:r>
        <w:rPr>
          <w:rFonts w:ascii="Arial" w:hAnsi="Arial" w:cs="Arial"/>
          <w:sz w:val="24"/>
          <w:szCs w:val="24"/>
        </w:rPr>
        <w:t>ar</w:t>
      </w:r>
      <w:r w:rsidRPr="00004740">
        <w:rPr>
          <w:rFonts w:ascii="Arial" w:hAnsi="Arial" w:cs="Arial"/>
          <w:sz w:val="24"/>
          <w:szCs w:val="24"/>
        </w:rPr>
        <w:t xml:space="preserve"> incluídos como fornecedores diretos apenas aqueles que, após sua avaliação, comprovaram o cumprimento das seguintes condições</w:t>
      </w:r>
      <w:r>
        <w:rPr>
          <w:rFonts w:ascii="Arial" w:hAnsi="Arial" w:cs="Arial"/>
          <w:sz w:val="24"/>
          <w:szCs w:val="24"/>
        </w:rPr>
        <w:t>:</w:t>
      </w:r>
    </w:p>
    <w:p w14:paraId="07B99907" w14:textId="77777777" w:rsidR="00B5201E" w:rsidRPr="00B82233" w:rsidRDefault="00B5201E" w:rsidP="00C92962">
      <w:pPr>
        <w:numPr>
          <w:ilvl w:val="2"/>
          <w:numId w:val="7"/>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não possuírem inscrição no Cadastro de Empregadores que tenham mantido trabalhadores em condições análogas à de escravo, instituído pela Portaria Interministerial MTPS/MMIRDH nº 4, de 11.05.2016;</w:t>
      </w:r>
    </w:p>
    <w:p w14:paraId="76304821" w14:textId="77777777" w:rsidR="00B5201E" w:rsidRPr="00B82233" w:rsidRDefault="00B5201E" w:rsidP="00C92962">
      <w:pPr>
        <w:numPr>
          <w:ilvl w:val="2"/>
          <w:numId w:val="7"/>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não terem sido, os fornecedores diretos ou seus dirigentes, condenados por sentença transitada em julgado ou ato administrativo, exarado por entidade oficial, em decorrência de suas atribuições legais, pela prática de atos que infrinjam a legislação de combate à discriminação de raça ou de gênero, ao trabalho infantil e ao trabalho escravo;</w:t>
      </w:r>
    </w:p>
    <w:p w14:paraId="354C08BC" w14:textId="77777777" w:rsidR="00B5201E" w:rsidRPr="00B82233" w:rsidRDefault="00B5201E" w:rsidP="00C92962">
      <w:pPr>
        <w:numPr>
          <w:ilvl w:val="2"/>
          <w:numId w:val="7"/>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não estarem incluídos na lista de áreas embargadas mantida pelo IBAMA, nos termos do Decreto nº 6.321, de 21 de dezembro de 2007 e do Decreto 6.514/08, de 22 de julho de 2008;</w:t>
      </w:r>
    </w:p>
    <w:p w14:paraId="40F7D9C1" w14:textId="77777777" w:rsidR="00B5201E" w:rsidRPr="00B82233" w:rsidRDefault="00B5201E" w:rsidP="00C92962">
      <w:pPr>
        <w:numPr>
          <w:ilvl w:val="2"/>
          <w:numId w:val="7"/>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não terem sido, os fornecedores diretos ou seus dirigentes, condenados por sentença transitada em julgado por invasão em terras indígenas de domínio da União, nos termos do art. 20 da Lei nº 4947/66, conforme informações divulgadas pelos órgãos oficiais competentes;</w:t>
      </w:r>
    </w:p>
    <w:p w14:paraId="7F69A98F" w14:textId="77777777" w:rsidR="00B5201E" w:rsidRPr="00B82233" w:rsidRDefault="00B5201E" w:rsidP="00C92962">
      <w:pPr>
        <w:numPr>
          <w:ilvl w:val="2"/>
          <w:numId w:val="7"/>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não terem sido, os fornecedores diretos ou seus dirigentes, condenados por sentença penal transitada em julgado envolvendo conflitos agrários, conforme informações divulgadas pelos órgãos oficiais competentes;</w:t>
      </w:r>
    </w:p>
    <w:p w14:paraId="139ADB19" w14:textId="77777777" w:rsidR="00B5201E" w:rsidRPr="00B82233" w:rsidRDefault="00B5201E" w:rsidP="00C92962">
      <w:pPr>
        <w:numPr>
          <w:ilvl w:val="2"/>
          <w:numId w:val="7"/>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não terem sido, os fornecedores diretos ou seus dirigentes, condenados por sentença transitada em julgado por quaisquer atos que caracterizem a falsidade ou violência na obtenção de título de posse ou propriedade de terras (“grilagem”), sejam estas públicas ou privadas, conforme informações divulgadas pelos órgãos oficiais competentes;</w:t>
      </w:r>
    </w:p>
    <w:p w14:paraId="36D40335" w14:textId="77777777" w:rsidR="00B5201E" w:rsidRPr="00B82233" w:rsidRDefault="00B5201E" w:rsidP="00C92962">
      <w:pPr>
        <w:numPr>
          <w:ilvl w:val="2"/>
          <w:numId w:val="7"/>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 xml:space="preserve">não terem sido, os fornecedores diretos ou seus dirigentes, condenados por sentença transitada em julgado pelas infrações penais relativas a desmatamento previstas na Lei 9.605/98, </w:t>
      </w:r>
      <w:r w:rsidRPr="00B82233">
        <w:rPr>
          <w:rFonts w:ascii="Arial" w:hAnsi="Arial" w:cs="Arial"/>
          <w:color w:val="000000"/>
          <w:sz w:val="24"/>
          <w:szCs w:val="24"/>
        </w:rPr>
        <w:lastRenderedPageBreak/>
        <w:t>conforme informações divulgadas pelos órgãos oficiais competentes;</w:t>
      </w:r>
    </w:p>
    <w:p w14:paraId="7E8BD9C6" w14:textId="77777777" w:rsidR="00B5201E" w:rsidRPr="00B82233" w:rsidRDefault="00B5201E" w:rsidP="00C92962">
      <w:pPr>
        <w:numPr>
          <w:ilvl w:val="2"/>
          <w:numId w:val="7"/>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apresentem licença ambiental da propriedade rural ou comprovação da dispensa da mesma pelo órgão ambiental competente;</w:t>
      </w:r>
    </w:p>
    <w:p w14:paraId="562E72BF" w14:textId="77777777" w:rsidR="00B5201E" w:rsidRPr="00D95E80" w:rsidRDefault="00B5201E" w:rsidP="00C92962">
      <w:pPr>
        <w:numPr>
          <w:ilvl w:val="2"/>
          <w:numId w:val="7"/>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apresentem documento comprobatório de regularidade fundiária ou pedido de regularização fundiária perante os órgãos competentes, desde que apresentado até julho de 2010.</w:t>
      </w:r>
    </w:p>
    <w:p w14:paraId="4EF4DFEE" w14:textId="08FEA544" w:rsidR="00B5201E" w:rsidRDefault="00B5201E" w:rsidP="00C92962">
      <w:pPr>
        <w:numPr>
          <w:ilvl w:val="0"/>
          <w:numId w:val="7"/>
        </w:numPr>
        <w:tabs>
          <w:tab w:val="clear" w:pos="0"/>
          <w:tab w:val="num" w:pos="709"/>
        </w:tabs>
        <w:spacing w:before="180"/>
        <w:ind w:left="709" w:hanging="709"/>
        <w:jc w:val="both"/>
        <w:rPr>
          <w:rFonts w:ascii="Arial" w:hAnsi="Arial" w:cs="Arial"/>
          <w:sz w:val="24"/>
          <w:szCs w:val="24"/>
        </w:rPr>
      </w:pPr>
      <w:r w:rsidRPr="00B82233">
        <w:rPr>
          <w:rFonts w:ascii="Arial" w:hAnsi="Arial" w:cs="Arial"/>
          <w:b/>
          <w:sz w:val="24"/>
          <w:szCs w:val="24"/>
        </w:rPr>
        <w:t>quando possuir, entre suas atividades o CNAE C1011-2/01</w:t>
      </w:r>
      <w:r w:rsidRPr="00E94F9A">
        <w:rPr>
          <w:rFonts w:ascii="Arial" w:hAnsi="Arial" w:cs="Arial"/>
          <w:sz w:val="24"/>
          <w:szCs w:val="24"/>
        </w:rPr>
        <w:t xml:space="preserve">: </w:t>
      </w:r>
      <w:r w:rsidRPr="00B82233">
        <w:rPr>
          <w:rFonts w:ascii="Arial" w:hAnsi="Arial" w:cs="Arial"/>
          <w:sz w:val="24"/>
          <w:szCs w:val="24"/>
        </w:rPr>
        <w:t xml:space="preserve">apresentar </w:t>
      </w:r>
      <w:r w:rsidR="004E2A88">
        <w:rPr>
          <w:rFonts w:ascii="Arial" w:hAnsi="Arial" w:cs="Arial"/>
          <w:sz w:val="24"/>
          <w:szCs w:val="24"/>
        </w:rPr>
        <w:t>ao</w:t>
      </w:r>
      <w:r w:rsidR="004E2A88" w:rsidRPr="00B82233">
        <w:rPr>
          <w:rFonts w:ascii="Arial" w:hAnsi="Arial" w:cs="Arial"/>
          <w:sz w:val="24"/>
          <w:szCs w:val="24"/>
        </w:rPr>
        <w:t xml:space="preserve"> </w:t>
      </w:r>
      <w:r w:rsidR="004E2A88">
        <w:rPr>
          <w:rFonts w:ascii="Arial" w:hAnsi="Arial" w:cs="Arial"/>
          <w:sz w:val="24"/>
          <w:szCs w:val="24"/>
        </w:rPr>
        <w:t>AGENTE</w:t>
      </w:r>
      <w:r w:rsidR="004E2A88" w:rsidRPr="00B82233">
        <w:rPr>
          <w:rFonts w:ascii="Arial" w:hAnsi="Arial" w:cs="Arial"/>
          <w:sz w:val="24"/>
          <w:szCs w:val="24"/>
        </w:rPr>
        <w:t xml:space="preserve"> </w:t>
      </w:r>
      <w:r w:rsidR="004E2A88">
        <w:rPr>
          <w:rFonts w:ascii="Arial" w:hAnsi="Arial" w:cs="Arial"/>
          <w:sz w:val="24"/>
          <w:szCs w:val="24"/>
        </w:rPr>
        <w:t>FINANCEIRO</w:t>
      </w:r>
      <w:r w:rsidRPr="00B82233">
        <w:rPr>
          <w:rFonts w:ascii="Arial" w:hAnsi="Arial" w:cs="Arial"/>
          <w:sz w:val="24"/>
          <w:szCs w:val="24"/>
        </w:rPr>
        <w:t xml:space="preserve"> </w:t>
      </w:r>
      <w:r w:rsidR="004E2A88">
        <w:rPr>
          <w:rFonts w:ascii="Arial" w:hAnsi="Arial" w:cs="Arial"/>
          <w:sz w:val="24"/>
          <w:szCs w:val="24"/>
        </w:rPr>
        <w:t>CREDENCIADO</w:t>
      </w:r>
      <w:r w:rsidRPr="00B82233">
        <w:rPr>
          <w:rFonts w:ascii="Arial" w:hAnsi="Arial" w:cs="Arial"/>
          <w:sz w:val="24"/>
          <w:szCs w:val="24"/>
        </w:rPr>
        <w:t xml:space="preserve">, a partir da data de formalização da operação, Relatório de Auditoria Independente, </w:t>
      </w:r>
      <w:r>
        <w:rPr>
          <w:rFonts w:ascii="Arial" w:hAnsi="Arial" w:cs="Arial"/>
          <w:sz w:val="24"/>
          <w:szCs w:val="24"/>
        </w:rPr>
        <w:t xml:space="preserve">a ser mantido no dossiê da operação, abrangendo o período até 31 de dezembro de cada ano, durante toda a vigência do contrato, devendo ser </w:t>
      </w:r>
      <w:r w:rsidRPr="00B82233">
        <w:rPr>
          <w:rFonts w:ascii="Arial" w:hAnsi="Arial" w:cs="Arial"/>
          <w:sz w:val="24"/>
          <w:szCs w:val="24"/>
        </w:rPr>
        <w:t>emitido</w:t>
      </w:r>
      <w:r>
        <w:rPr>
          <w:rFonts w:ascii="Arial" w:hAnsi="Arial" w:cs="Arial"/>
          <w:sz w:val="24"/>
          <w:szCs w:val="24"/>
        </w:rPr>
        <w:t xml:space="preserve"> até 30 de junho do ano subsequente,</w:t>
      </w:r>
      <w:r w:rsidRPr="00B82233">
        <w:rPr>
          <w:rFonts w:ascii="Arial" w:hAnsi="Arial" w:cs="Arial"/>
          <w:sz w:val="24"/>
          <w:szCs w:val="24"/>
        </w:rPr>
        <w:t xml:space="preserve"> por auditor registrado na CVM, para verificação do cumprimento das condições previstas no item X</w:t>
      </w:r>
      <w:r>
        <w:rPr>
          <w:rFonts w:ascii="Arial" w:hAnsi="Arial" w:cs="Arial"/>
          <w:sz w:val="24"/>
          <w:szCs w:val="24"/>
        </w:rPr>
        <w:t>I</w:t>
      </w:r>
      <w:r w:rsidRPr="00B82233">
        <w:rPr>
          <w:rFonts w:ascii="Arial" w:hAnsi="Arial" w:cs="Arial"/>
          <w:sz w:val="24"/>
          <w:szCs w:val="24"/>
        </w:rPr>
        <w:t>X acima</w:t>
      </w:r>
      <w:r>
        <w:rPr>
          <w:rFonts w:ascii="Arial" w:hAnsi="Arial" w:cs="Arial"/>
          <w:sz w:val="24"/>
          <w:szCs w:val="24"/>
        </w:rPr>
        <w:t>;</w:t>
      </w:r>
    </w:p>
    <w:p w14:paraId="233F7F6F" w14:textId="77777777" w:rsidR="00B5201E" w:rsidRPr="00B82233" w:rsidRDefault="00B5201E" w:rsidP="00C92962">
      <w:pPr>
        <w:numPr>
          <w:ilvl w:val="0"/>
          <w:numId w:val="7"/>
        </w:numPr>
        <w:tabs>
          <w:tab w:val="clear" w:pos="0"/>
          <w:tab w:val="num" w:pos="709"/>
        </w:tabs>
        <w:spacing w:before="180"/>
        <w:ind w:left="709" w:hanging="709"/>
        <w:jc w:val="both"/>
        <w:rPr>
          <w:rFonts w:ascii="Arial" w:hAnsi="Arial" w:cs="Arial"/>
          <w:sz w:val="24"/>
          <w:szCs w:val="24"/>
        </w:rPr>
      </w:pPr>
      <w:r w:rsidRPr="002E7A6E">
        <w:rPr>
          <w:rFonts w:ascii="Arial" w:hAnsi="Arial" w:cs="Arial"/>
          <w:b/>
          <w:sz w:val="24"/>
          <w:szCs w:val="24"/>
        </w:rPr>
        <w:t>quando possuir, dentre suas atividades, o abate e/ou fabricação de produtos de carne (Classificação Nacional de Atividades Econômicas – CNAE, Seção C 10.1, do Instituto Brasileiro de Geografia e Estatística – IBGE) apenas no que se refere a bovinos</w:t>
      </w:r>
      <w:r w:rsidRPr="00B82233">
        <w:rPr>
          <w:rFonts w:ascii="Arial" w:hAnsi="Arial" w:cs="Arial"/>
          <w:sz w:val="24"/>
          <w:szCs w:val="24"/>
        </w:rPr>
        <w:t xml:space="preserve">: (i) </w:t>
      </w:r>
      <w:r w:rsidRPr="002E7A6E">
        <w:rPr>
          <w:rFonts w:ascii="Arial" w:hAnsi="Arial" w:cs="Arial"/>
          <w:sz w:val="24"/>
          <w:szCs w:val="24"/>
        </w:rPr>
        <w:t>elaborar plano de desenvolvimento socioambiental de fornecedores que inclua capacitação e assistência técnica para aumento dos índices de produtividade e atendimento aos requisitos de regularidade fundiária e ambiental;</w:t>
      </w:r>
      <w:r w:rsidRPr="00B82233">
        <w:rPr>
          <w:rFonts w:ascii="Arial" w:hAnsi="Arial" w:cs="Arial"/>
          <w:sz w:val="24"/>
          <w:szCs w:val="24"/>
        </w:rPr>
        <w:t xml:space="preserve"> (ii) aderir a sistema de rastreabilidade da cadeia produtiva de bovinos desde o nascimento até o abate; (iii) ao adquirir animais incluídos no sistema de rastreabilidade, verificar a regularidade das propriedades rurais envolvidas; e (iv) somente abater animais que tenham sido totalmente rastreados, de forma ininterrupta, desde o nascimento;</w:t>
      </w:r>
    </w:p>
    <w:p w14:paraId="56089439" w14:textId="0CDDA75D" w:rsidR="00B5201E" w:rsidRPr="00B82233" w:rsidRDefault="00B5201E" w:rsidP="00C92962">
      <w:pPr>
        <w:pStyle w:val="BNDES"/>
        <w:numPr>
          <w:ilvl w:val="0"/>
          <w:numId w:val="7"/>
        </w:numPr>
        <w:tabs>
          <w:tab w:val="clear" w:pos="0"/>
          <w:tab w:val="num" w:pos="709"/>
        </w:tabs>
        <w:spacing w:before="180"/>
        <w:ind w:left="709" w:hanging="709"/>
        <w:rPr>
          <w:rFonts w:cs="Arial"/>
          <w:szCs w:val="24"/>
        </w:rPr>
      </w:pPr>
      <w:r w:rsidRPr="00B82233">
        <w:rPr>
          <w:rFonts w:cs="Arial"/>
          <w:szCs w:val="24"/>
        </w:rPr>
        <w:t xml:space="preserve">apresentar </w:t>
      </w:r>
      <w:r w:rsidR="004E2A88">
        <w:rPr>
          <w:rFonts w:cs="Arial"/>
          <w:szCs w:val="24"/>
        </w:rPr>
        <w:t>ao</w:t>
      </w:r>
      <w:r w:rsidRPr="00B82233">
        <w:rPr>
          <w:rFonts w:cs="Arial"/>
          <w:szCs w:val="24"/>
        </w:rPr>
        <w:t xml:space="preserve"> </w:t>
      </w:r>
      <w:r w:rsidR="004E2A88">
        <w:rPr>
          <w:rFonts w:cs="Arial"/>
          <w:szCs w:val="24"/>
        </w:rPr>
        <w:t>AGENTE</w:t>
      </w:r>
      <w:r w:rsidR="004E2A88" w:rsidRPr="00B82233">
        <w:rPr>
          <w:rFonts w:cs="Arial"/>
          <w:szCs w:val="24"/>
        </w:rPr>
        <w:t xml:space="preserve"> </w:t>
      </w:r>
      <w:r w:rsidRPr="00B82233">
        <w:rPr>
          <w:rFonts w:cs="Arial"/>
          <w:szCs w:val="24"/>
        </w:rPr>
        <w:t>FINANCEIR</w:t>
      </w:r>
      <w:r w:rsidR="004E2A88">
        <w:rPr>
          <w:rFonts w:cs="Arial"/>
          <w:szCs w:val="24"/>
        </w:rPr>
        <w:t>O</w:t>
      </w:r>
      <w:r w:rsidRPr="00B82233">
        <w:rPr>
          <w:rFonts w:cs="Arial"/>
          <w:szCs w:val="24"/>
        </w:rPr>
        <w:t xml:space="preserve"> CREDENCIAD</w:t>
      </w:r>
      <w:r w:rsidR="004E2A88">
        <w:rPr>
          <w:rFonts w:cs="Arial"/>
          <w:szCs w:val="24"/>
        </w:rPr>
        <w:t>O</w:t>
      </w:r>
      <w:r w:rsidRPr="00B82233">
        <w:rPr>
          <w:rFonts w:cs="Arial"/>
          <w:szCs w:val="24"/>
        </w:rPr>
        <w:t>, na hipótese de operação passível de ser caracterizada como ato de concentração na forma prevista nos artigos 88 e 90 da Lei nº 12.529, de 30.11.2011, decisão final do Conselho Administrativo de Defesa Econômica – CADE da aprovação daquele ato, ou manifestação formal dessa autarquia no sentido de que o mesmo não se configura como ato de concentração econômica;</w:t>
      </w:r>
    </w:p>
    <w:p w14:paraId="222B32D0" w14:textId="77777777" w:rsidR="00B5201E" w:rsidRPr="00B82233" w:rsidRDefault="00B5201E" w:rsidP="00C92962">
      <w:pPr>
        <w:numPr>
          <w:ilvl w:val="0"/>
          <w:numId w:val="7"/>
        </w:numPr>
        <w:tabs>
          <w:tab w:val="clear" w:pos="0"/>
          <w:tab w:val="num" w:pos="709"/>
        </w:tabs>
        <w:spacing w:before="180"/>
        <w:ind w:left="709" w:hanging="709"/>
        <w:jc w:val="both"/>
        <w:rPr>
          <w:rFonts w:ascii="Arial" w:hAnsi="Arial" w:cs="Arial"/>
          <w:sz w:val="24"/>
          <w:szCs w:val="24"/>
        </w:rPr>
      </w:pPr>
      <w:r w:rsidRPr="00B82233">
        <w:rPr>
          <w:rFonts w:ascii="Arial" w:hAnsi="Arial" w:cs="Arial"/>
          <w:sz w:val="24"/>
          <w:szCs w:val="24"/>
        </w:rPr>
        <w:t xml:space="preserve">não oferecer, prometer, dar, autorizar, solicitar ou aceitar, direta ou indiretamente, qualquer vantagem indevida, pecuniária ou de qualquer natureza, relacionada de qualquer forma com a </w:t>
      </w:r>
      <w:r>
        <w:rPr>
          <w:rFonts w:ascii="Arial" w:hAnsi="Arial" w:cs="Arial"/>
          <w:sz w:val="24"/>
          <w:szCs w:val="24"/>
        </w:rPr>
        <w:t>FINALIDADE</w:t>
      </w:r>
      <w:r w:rsidRPr="00B82233">
        <w:rPr>
          <w:rFonts w:ascii="Arial" w:hAnsi="Arial" w:cs="Arial"/>
          <w:sz w:val="24"/>
          <w:szCs w:val="24"/>
        </w:rPr>
        <w:t xml:space="preserve">, assim como não praticar atos lesivos, infrações ou crimes contra as ordens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w:t>
      </w:r>
    </w:p>
    <w:p w14:paraId="77ED5243" w14:textId="1A27B2D3" w:rsidR="00B5201E" w:rsidRPr="00E77EBE" w:rsidRDefault="00B5201E" w:rsidP="0061674E">
      <w:pPr>
        <w:numPr>
          <w:ilvl w:val="0"/>
          <w:numId w:val="7"/>
        </w:numPr>
        <w:tabs>
          <w:tab w:val="clear" w:pos="0"/>
          <w:tab w:val="num" w:pos="709"/>
        </w:tabs>
        <w:spacing w:before="180"/>
        <w:ind w:left="709" w:hanging="709"/>
        <w:jc w:val="both"/>
        <w:rPr>
          <w:rFonts w:ascii="Arial" w:hAnsi="Arial" w:cs="Arial"/>
          <w:sz w:val="24"/>
          <w:szCs w:val="24"/>
        </w:rPr>
      </w:pPr>
      <w:r w:rsidRPr="00E77EBE">
        <w:rPr>
          <w:rFonts w:ascii="Arial" w:hAnsi="Arial" w:cs="Arial"/>
          <w:sz w:val="24"/>
          <w:szCs w:val="24"/>
        </w:rPr>
        <w:t xml:space="preserve">tomar todas as medidas ao seu alcance para impedir que seus administradores/dirigentes ou de suas controladas diretas ou indiretas; seus empregados, mandatários ou representantes; bem como </w:t>
      </w:r>
      <w:r w:rsidRPr="00E77EBE">
        <w:rPr>
          <w:rFonts w:ascii="Arial" w:hAnsi="Arial" w:cs="Arial"/>
          <w:sz w:val="24"/>
          <w:szCs w:val="24"/>
        </w:rPr>
        <w:lastRenderedPageBreak/>
        <w:t xml:space="preserve">fornecedores de produto ou serviço essencial para a execução </w:t>
      </w:r>
      <w:r w:rsidR="0001194A">
        <w:rPr>
          <w:rFonts w:ascii="Arial" w:hAnsi="Arial" w:cs="Arial"/>
          <w:sz w:val="24"/>
          <w:szCs w:val="24"/>
        </w:rPr>
        <w:t>de sua atividade econômica</w:t>
      </w:r>
      <w:r w:rsidRPr="00E77EBE">
        <w:rPr>
          <w:rFonts w:ascii="Arial" w:hAnsi="Arial" w:cs="Arial"/>
          <w:sz w:val="24"/>
          <w:szCs w:val="24"/>
        </w:rPr>
        <w:t xml:space="preserve">, pratiquem os atos descritos no  item </w:t>
      </w:r>
      <w:r w:rsidRPr="008F099A">
        <w:rPr>
          <w:rFonts w:ascii="Arial" w:hAnsi="Arial" w:cs="Arial"/>
          <w:sz w:val="24"/>
          <w:szCs w:val="24"/>
        </w:rPr>
        <w:t>X</w:t>
      </w:r>
      <w:r w:rsidR="008B27D6" w:rsidRPr="008F099A">
        <w:rPr>
          <w:rFonts w:ascii="Arial" w:hAnsi="Arial" w:cs="Arial"/>
          <w:sz w:val="24"/>
          <w:szCs w:val="24"/>
        </w:rPr>
        <w:t>I</w:t>
      </w:r>
      <w:r w:rsidR="00B3408B" w:rsidRPr="008F099A">
        <w:rPr>
          <w:rFonts w:ascii="Arial" w:hAnsi="Arial" w:cs="Arial"/>
          <w:sz w:val="24"/>
          <w:szCs w:val="24"/>
        </w:rPr>
        <w:t>II</w:t>
      </w:r>
      <w:r w:rsidRPr="00E77EBE">
        <w:rPr>
          <w:rFonts w:ascii="Arial" w:hAnsi="Arial" w:cs="Arial"/>
          <w:sz w:val="24"/>
          <w:szCs w:val="24"/>
        </w:rPr>
        <w:t xml:space="preserve"> acima, assim como atos que importem em assédio, discriminação ou preconceito com base em atributos pessoais (tais como etnia, raça, cor, condição socioeconômica, situação familiar, nacionalidade, idade, sexo, orientação sexual, identidade de gênero, religião, crença, deficiência, condição genética ou de saúde e posicionamento ideológico ou político), exploração irregular, ilegal ou criminosa do trabalho infantil ou prática relacionada ao trabalho em condições análogas à escravidão, ao tráfico de pessoas, à exploração sexual ou ao proveito criminoso da prostituição, assédio moral ou sexual, violência contra a mulher ou que importem em crime contra o meio ambiente, e não praticará referidos atos durante a vigência da operação de crédito; </w:t>
      </w:r>
    </w:p>
    <w:p w14:paraId="1EAA59E9" w14:textId="365FAB4D" w:rsidR="009E1819" w:rsidRPr="00B32DB6" w:rsidRDefault="00B5201E" w:rsidP="006B4B13">
      <w:pPr>
        <w:spacing w:before="180"/>
        <w:ind w:left="709"/>
        <w:jc w:val="both"/>
        <w:rPr>
          <w:rFonts w:ascii="Arial" w:hAnsi="Arial"/>
          <w:b/>
        </w:rPr>
      </w:pPr>
      <w:r w:rsidRPr="001A411A">
        <w:rPr>
          <w:rFonts w:ascii="Arial" w:hAnsi="Arial" w:cs="Arial"/>
          <w:sz w:val="24"/>
          <w:szCs w:val="24"/>
        </w:rPr>
        <w:t>Para os fins dessa obrigação, são consideradas medidas destinadas a impedir a prática de condutas corruptas, entre outras</w:t>
      </w:r>
      <w:r>
        <w:rPr>
          <w:rFonts w:ascii="Arial" w:hAnsi="Arial" w:cs="Arial"/>
          <w:sz w:val="24"/>
          <w:szCs w:val="24"/>
        </w:rPr>
        <w:t>,</w:t>
      </w:r>
      <w:r w:rsidRPr="001A411A">
        <w:rPr>
          <w:rFonts w:ascii="Arial" w:hAnsi="Arial" w:cs="Arial"/>
          <w:sz w:val="24"/>
          <w:szCs w:val="24"/>
        </w:rPr>
        <w:t xml:space="preserve"> a implementação, a manutenção e/ou o aprimoramento de práticas e/ou sistemas de controle interno, incluindo padrões de conduta, políticas e procedimentos de integridade</w:t>
      </w:r>
      <w:r>
        <w:rPr>
          <w:rFonts w:ascii="Arial" w:hAnsi="Arial" w:cs="Arial"/>
          <w:sz w:val="24"/>
          <w:szCs w:val="24"/>
        </w:rPr>
        <w:t>.</w:t>
      </w:r>
    </w:p>
    <w:sectPr w:rsidR="009E1819" w:rsidRPr="00B32DB6" w:rsidSect="006572DD">
      <w:headerReference w:type="default" r:id="rId9"/>
      <w:footerReference w:type="default" r:id="rId10"/>
      <w:pgSz w:w="11906" w:h="16838"/>
      <w:pgMar w:top="1417"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D9423" w14:textId="77777777" w:rsidR="00C3260D" w:rsidRDefault="00C3260D" w:rsidP="00C73829">
      <w:r>
        <w:separator/>
      </w:r>
    </w:p>
  </w:endnote>
  <w:endnote w:type="continuationSeparator" w:id="0">
    <w:p w14:paraId="4DDD4A93" w14:textId="77777777" w:rsidR="00C3260D" w:rsidRDefault="00C3260D" w:rsidP="00C7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952184"/>
      <w:docPartObj>
        <w:docPartGallery w:val="Page Numbers (Bottom of Page)"/>
        <w:docPartUnique/>
      </w:docPartObj>
    </w:sdtPr>
    <w:sdtEndPr/>
    <w:sdtContent>
      <w:p w14:paraId="0EFC23CF" w14:textId="77777777" w:rsidR="00B52E4C" w:rsidRDefault="00B52E4C">
        <w:pPr>
          <w:pStyle w:val="Rodap"/>
          <w:jc w:val="right"/>
        </w:pPr>
        <w:r>
          <w:fldChar w:fldCharType="begin"/>
        </w:r>
        <w:r>
          <w:instrText>PAGE   \* MERGEFORMAT</w:instrText>
        </w:r>
        <w:r>
          <w:fldChar w:fldCharType="separate"/>
        </w:r>
        <w:r w:rsidR="00067F88">
          <w:rPr>
            <w:noProof/>
          </w:rPr>
          <w:t>2</w:t>
        </w:r>
        <w:r>
          <w:fldChar w:fldCharType="end"/>
        </w:r>
      </w:p>
    </w:sdtContent>
  </w:sdt>
  <w:p w14:paraId="79F67C8F" w14:textId="77777777" w:rsidR="00B52E4C" w:rsidRDefault="00B52E4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E51BD" w14:textId="77777777" w:rsidR="00C3260D" w:rsidRDefault="00C3260D" w:rsidP="00C73829">
      <w:r>
        <w:separator/>
      </w:r>
    </w:p>
  </w:footnote>
  <w:footnote w:type="continuationSeparator" w:id="0">
    <w:p w14:paraId="796D2B4D" w14:textId="77777777" w:rsidR="00C3260D" w:rsidRDefault="00C3260D" w:rsidP="00C7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7B83" w14:textId="77777777" w:rsidR="00181AC8" w:rsidRPr="00A91166" w:rsidRDefault="00181AC8" w:rsidP="00181AC8">
    <w:pPr>
      <w:tabs>
        <w:tab w:val="left" w:pos="-720"/>
        <w:tab w:val="left" w:pos="0"/>
        <w:tab w:val="left" w:pos="720"/>
        <w:tab w:val="left" w:pos="1440"/>
        <w:tab w:val="left" w:pos="2160"/>
        <w:tab w:val="left" w:pos="2880"/>
        <w:tab w:val="left" w:pos="3600"/>
        <w:tab w:val="left" w:pos="4320"/>
      </w:tabs>
      <w:jc w:val="right"/>
      <w:rPr>
        <w:rFonts w:ascii="Helv" w:hAnsi="Helv" w:cs="Helv"/>
        <w:color w:val="999999"/>
        <w:sz w:val="18"/>
        <w:szCs w:val="18"/>
      </w:rPr>
    </w:pPr>
    <w:r>
      <w:rPr>
        <w:noProof/>
      </w:rPr>
      <w:drawing>
        <wp:anchor distT="0" distB="0" distL="114300" distR="114300" simplePos="0" relativeHeight="251661312" behindDoc="0" locked="0" layoutInCell="1" allowOverlap="1" wp14:anchorId="1E1F349A" wp14:editId="2E31AAD3">
          <wp:simplePos x="0" y="0"/>
          <wp:positionH relativeFrom="column">
            <wp:posOffset>3810</wp:posOffset>
          </wp:positionH>
          <wp:positionV relativeFrom="paragraph">
            <wp:posOffset>-12700</wp:posOffset>
          </wp:positionV>
          <wp:extent cx="1371600" cy="27432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 w:hAnsi="Helv" w:cs="Helv"/>
        <w:b/>
        <w:bCs/>
        <w:color w:val="999999"/>
        <w:sz w:val="18"/>
        <w:szCs w:val="18"/>
      </w:rPr>
      <w:t>Grau</w:t>
    </w:r>
    <w:r w:rsidRPr="00A91166">
      <w:rPr>
        <w:rFonts w:ascii="Helv" w:hAnsi="Helv" w:cs="Helv"/>
        <w:b/>
        <w:bCs/>
        <w:color w:val="999999"/>
        <w:sz w:val="18"/>
        <w:szCs w:val="18"/>
      </w:rPr>
      <w:t>:</w:t>
    </w:r>
    <w:r w:rsidRPr="00A91166">
      <w:rPr>
        <w:rFonts w:ascii="Helv" w:hAnsi="Helv" w:cs="Helv"/>
        <w:color w:val="999999"/>
        <w:sz w:val="18"/>
        <w:szCs w:val="18"/>
      </w:rPr>
      <w:t xml:space="preserve"> Documento Ostensivo</w:t>
    </w:r>
  </w:p>
  <w:p w14:paraId="591221F6" w14:textId="77777777" w:rsidR="00181AC8" w:rsidRPr="00A91166" w:rsidRDefault="00181AC8" w:rsidP="00181AC8">
    <w:pPr>
      <w:pStyle w:val="Cabealho"/>
      <w:jc w:val="right"/>
      <w:rPr>
        <w:color w:val="999999"/>
      </w:rPr>
    </w:pPr>
    <w:r w:rsidRPr="00A91166">
      <w:rPr>
        <w:rFonts w:ascii="Helv" w:hAnsi="Helv" w:cs="Helv"/>
        <w:b/>
        <w:bCs/>
        <w:color w:val="999999"/>
        <w:sz w:val="18"/>
        <w:szCs w:val="18"/>
      </w:rPr>
      <w:t>Unidade Gestora:</w:t>
    </w:r>
    <w:r w:rsidRPr="00A91166">
      <w:rPr>
        <w:rFonts w:ascii="Helv" w:hAnsi="Helv" w:cs="Helv"/>
        <w:color w:val="999999"/>
        <w:sz w:val="18"/>
        <w:szCs w:val="18"/>
      </w:rPr>
      <w:t xml:space="preserve"> </w:t>
    </w:r>
    <w:r>
      <w:rPr>
        <w:rFonts w:ascii="Helv" w:hAnsi="Helv" w:cs="Helv"/>
        <w:color w:val="999999"/>
        <w:sz w:val="18"/>
        <w:szCs w:val="18"/>
      </w:rPr>
      <w:t>ADIG</w:t>
    </w:r>
  </w:p>
  <w:p w14:paraId="27ADBE40" w14:textId="77777777" w:rsidR="00C73829" w:rsidRPr="00A91166" w:rsidRDefault="00C73829" w:rsidP="006760DB">
    <w:pPr>
      <w:tabs>
        <w:tab w:val="left" w:pos="-720"/>
        <w:tab w:val="left" w:pos="0"/>
        <w:tab w:val="left" w:pos="720"/>
        <w:tab w:val="left" w:pos="1440"/>
        <w:tab w:val="left" w:pos="2160"/>
        <w:tab w:val="left" w:pos="2880"/>
        <w:tab w:val="left" w:pos="3600"/>
        <w:tab w:val="left" w:pos="4320"/>
      </w:tabs>
      <w:jc w:val="right"/>
      <w:rPr>
        <w:color w:val="999999"/>
      </w:rPr>
    </w:pPr>
  </w:p>
  <w:p w14:paraId="4F685598" w14:textId="77777777" w:rsidR="00C73829" w:rsidRDefault="00C738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37DF6"/>
    <w:multiLevelType w:val="hybridMultilevel"/>
    <w:tmpl w:val="F156105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15:restartNumberingAfterBreak="0">
    <w:nsid w:val="1990703F"/>
    <w:multiLevelType w:val="hybridMultilevel"/>
    <w:tmpl w:val="6B482EC2"/>
    <w:lvl w:ilvl="0" w:tplc="D5D0259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199071B8"/>
    <w:multiLevelType w:val="hybridMultilevel"/>
    <w:tmpl w:val="1D023472"/>
    <w:lvl w:ilvl="0" w:tplc="72467D44">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27201DBB"/>
    <w:multiLevelType w:val="singleLevel"/>
    <w:tmpl w:val="4CB66FBA"/>
    <w:lvl w:ilvl="0">
      <w:start w:val="1"/>
      <w:numFmt w:val="upperRoman"/>
      <w:lvlText w:val="%1. "/>
      <w:legacy w:legacy="1" w:legacySpace="0" w:legacyIndent="283"/>
      <w:lvlJc w:val="left"/>
      <w:pPr>
        <w:ind w:left="283" w:hanging="283"/>
      </w:pPr>
      <w:rPr>
        <w:rFonts w:ascii="Arial" w:hAnsi="Arial" w:hint="default"/>
        <w:b w:val="0"/>
        <w:i w:val="0"/>
        <w:strike w:val="0"/>
        <w:sz w:val="22"/>
        <w:u w:val="none"/>
      </w:rPr>
    </w:lvl>
  </w:abstractNum>
  <w:abstractNum w:abstractNumId="4" w15:restartNumberingAfterBreak="0">
    <w:nsid w:val="28697EBC"/>
    <w:multiLevelType w:val="multilevel"/>
    <w:tmpl w:val="1D8AA644"/>
    <w:lvl w:ilvl="0">
      <w:start w:val="9"/>
      <w:numFmt w:val="decimal"/>
      <w:lvlText w:val="%1."/>
      <w:lvlJc w:val="left"/>
      <w:pPr>
        <w:ind w:left="585" w:hanging="585"/>
      </w:pPr>
      <w:rPr>
        <w:rFonts w:hint="default"/>
      </w:rPr>
    </w:lvl>
    <w:lvl w:ilvl="1">
      <w:start w:val="2"/>
      <w:numFmt w:val="decimal"/>
      <w:lvlText w:val="%1.%2."/>
      <w:lvlJc w:val="left"/>
      <w:pPr>
        <w:ind w:left="1572" w:hanging="720"/>
      </w:pPr>
      <w:rPr>
        <w:rFonts w:hint="default"/>
        <w:b/>
      </w:rPr>
    </w:lvl>
    <w:lvl w:ilvl="2">
      <w:start w:val="1"/>
      <w:numFmt w:val="decimal"/>
      <w:lvlText w:val="%1.%2.%3."/>
      <w:lvlJc w:val="left"/>
      <w:pPr>
        <w:ind w:left="2420" w:hanging="720"/>
      </w:pPr>
      <w:rPr>
        <w:rFonts w:hint="default"/>
        <w:b/>
      </w:rPr>
    </w:lvl>
    <w:lvl w:ilvl="3">
      <w:start w:val="1"/>
      <w:numFmt w:val="decimal"/>
      <w:lvlText w:val="%1.%2.%3.%4."/>
      <w:lvlJc w:val="left"/>
      <w:pPr>
        <w:ind w:left="3630" w:hanging="1080"/>
      </w:pPr>
      <w:rPr>
        <w:rFonts w:ascii="Arial" w:hAnsi="Arial" w:cs="Arial" w:hint="default"/>
        <w:b/>
        <w:strike w:val="0"/>
        <w:sz w:val="24"/>
        <w:szCs w:val="24"/>
      </w:rPr>
    </w:lvl>
    <w:lvl w:ilvl="4">
      <w:start w:val="1"/>
      <w:numFmt w:val="decimal"/>
      <w:lvlText w:val="%1.%2.%3.%4.%5."/>
      <w:lvlJc w:val="left"/>
      <w:pPr>
        <w:ind w:left="4480" w:hanging="1080"/>
      </w:pPr>
      <w:rPr>
        <w:rFonts w:hint="default"/>
        <w:b/>
        <w:i w:val="0"/>
        <w:color w:val="auto"/>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5" w15:restartNumberingAfterBreak="0">
    <w:nsid w:val="2D345D62"/>
    <w:multiLevelType w:val="multilevel"/>
    <w:tmpl w:val="04B84B22"/>
    <w:lvl w:ilvl="0">
      <w:start w:val="9"/>
      <w:numFmt w:val="decimal"/>
      <w:lvlText w:val="%1."/>
      <w:lvlJc w:val="left"/>
      <w:pPr>
        <w:tabs>
          <w:tab w:val="num" w:pos="396"/>
        </w:tabs>
        <w:ind w:left="396" w:hanging="396"/>
      </w:pPr>
      <w:rPr>
        <w:rFonts w:hint="default"/>
        <w:b/>
      </w:rPr>
    </w:lvl>
    <w:lvl w:ilvl="1">
      <w:start w:val="9"/>
      <w:numFmt w:val="decimal"/>
      <w:lvlText w:val="%1.%2."/>
      <w:lvlJc w:val="left"/>
      <w:pPr>
        <w:tabs>
          <w:tab w:val="num" w:pos="1713"/>
        </w:tabs>
        <w:ind w:left="1713" w:hanging="720"/>
      </w:pPr>
      <w:rPr>
        <w:rFonts w:hint="default"/>
        <w:b/>
      </w:rPr>
    </w:lvl>
    <w:lvl w:ilvl="2">
      <w:start w:val="1"/>
      <w:numFmt w:val="decimal"/>
      <w:lvlText w:val="%1.%2.%3."/>
      <w:lvlJc w:val="left"/>
      <w:pPr>
        <w:tabs>
          <w:tab w:val="num" w:pos="2706"/>
        </w:tabs>
        <w:ind w:left="2706" w:hanging="720"/>
      </w:pPr>
      <w:rPr>
        <w:rFonts w:hint="default"/>
        <w:b/>
      </w:rPr>
    </w:lvl>
    <w:lvl w:ilvl="3">
      <w:start w:val="1"/>
      <w:numFmt w:val="upperRoman"/>
      <w:lvlText w:val="%4."/>
      <w:lvlJc w:val="left"/>
      <w:pPr>
        <w:tabs>
          <w:tab w:val="num" w:pos="1222"/>
        </w:tabs>
        <w:ind w:left="1222" w:hanging="1080"/>
      </w:pPr>
      <w:rPr>
        <w:rFonts w:ascii="Arial" w:eastAsia="Times New Roman" w:hAnsi="Arial" w:cs="Arial" w:hint="default"/>
        <w:b w:val="0"/>
      </w:rPr>
    </w:lvl>
    <w:lvl w:ilvl="4">
      <w:start w:val="1"/>
      <w:numFmt w:val="lowerLetter"/>
      <w:lvlText w:val="%5)"/>
      <w:lvlJc w:val="left"/>
      <w:pPr>
        <w:tabs>
          <w:tab w:val="num" w:pos="5052"/>
        </w:tabs>
        <w:ind w:left="5052" w:hanging="1080"/>
      </w:pPr>
      <w:rPr>
        <w:rFonts w:ascii="Arial" w:eastAsia="Times New Roman" w:hAnsi="Arial" w:cs="Arial" w:hint="default"/>
        <w:b w:val="0"/>
      </w:rPr>
    </w:lvl>
    <w:lvl w:ilvl="5">
      <w:start w:val="1"/>
      <w:numFmt w:val="decimal"/>
      <w:lvlText w:val="%1.%2.%3.%4.%5.%6."/>
      <w:lvlJc w:val="left"/>
      <w:pPr>
        <w:tabs>
          <w:tab w:val="num" w:pos="6405"/>
        </w:tabs>
        <w:ind w:left="6405" w:hanging="1440"/>
      </w:pPr>
      <w:rPr>
        <w:rFonts w:hint="default"/>
        <w:b/>
      </w:rPr>
    </w:lvl>
    <w:lvl w:ilvl="6">
      <w:start w:val="1"/>
      <w:numFmt w:val="decimal"/>
      <w:lvlText w:val="%1.%2.%3.%4.%5.%6.%7."/>
      <w:lvlJc w:val="left"/>
      <w:pPr>
        <w:tabs>
          <w:tab w:val="num" w:pos="7398"/>
        </w:tabs>
        <w:ind w:left="7398" w:hanging="1440"/>
      </w:pPr>
      <w:rPr>
        <w:rFonts w:hint="default"/>
        <w:b/>
      </w:rPr>
    </w:lvl>
    <w:lvl w:ilvl="7">
      <w:start w:val="1"/>
      <w:numFmt w:val="decimal"/>
      <w:lvlText w:val="%1.%2.%3.%4.%5.%6.%7.%8."/>
      <w:lvlJc w:val="left"/>
      <w:pPr>
        <w:tabs>
          <w:tab w:val="num" w:pos="8751"/>
        </w:tabs>
        <w:ind w:left="8751" w:hanging="1800"/>
      </w:pPr>
      <w:rPr>
        <w:rFonts w:hint="default"/>
        <w:b/>
      </w:rPr>
    </w:lvl>
    <w:lvl w:ilvl="8">
      <w:start w:val="1"/>
      <w:numFmt w:val="decimal"/>
      <w:lvlText w:val="%1.%2.%3.%4.%5.%6.%7.%8.%9."/>
      <w:lvlJc w:val="left"/>
      <w:pPr>
        <w:tabs>
          <w:tab w:val="num" w:pos="10104"/>
        </w:tabs>
        <w:ind w:left="10104" w:hanging="2160"/>
      </w:pPr>
      <w:rPr>
        <w:rFonts w:hint="default"/>
        <w:b/>
      </w:rPr>
    </w:lvl>
  </w:abstractNum>
  <w:abstractNum w:abstractNumId="6" w15:restartNumberingAfterBreak="0">
    <w:nsid w:val="4EB7195F"/>
    <w:multiLevelType w:val="hybridMultilevel"/>
    <w:tmpl w:val="33BE6B94"/>
    <w:lvl w:ilvl="0" w:tplc="2CB0A0FA">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5E5063FF"/>
    <w:multiLevelType w:val="hybridMultilevel"/>
    <w:tmpl w:val="72A8FC9C"/>
    <w:lvl w:ilvl="0" w:tplc="9CC2541A">
      <w:start w:val="1"/>
      <w:numFmt w:val="upperRoman"/>
      <w:lvlText w:val="%1. "/>
      <w:lvlJc w:val="left"/>
      <w:pPr>
        <w:tabs>
          <w:tab w:val="num" w:pos="0"/>
        </w:tabs>
        <w:ind w:left="283" w:hanging="283"/>
      </w:pPr>
      <w:rPr>
        <w:rFonts w:ascii="Arial" w:hAnsi="Arial" w:hint="default"/>
        <w:b w:val="0"/>
        <w:i w:val="0"/>
        <w:strike w:val="0"/>
        <w:sz w:val="22"/>
        <w:u w:val="none"/>
      </w:rPr>
    </w:lvl>
    <w:lvl w:ilvl="1" w:tplc="04160019">
      <w:start w:val="1"/>
      <w:numFmt w:val="lowerLetter"/>
      <w:lvlText w:val="%2."/>
      <w:lvlJc w:val="left"/>
      <w:pPr>
        <w:tabs>
          <w:tab w:val="num" w:pos="1440"/>
        </w:tabs>
        <w:ind w:left="1440" w:hanging="360"/>
      </w:pPr>
    </w:lvl>
    <w:lvl w:ilvl="2" w:tplc="CABE8F68">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613D1B12"/>
    <w:multiLevelType w:val="multilevel"/>
    <w:tmpl w:val="0F34B1B2"/>
    <w:lvl w:ilvl="0">
      <w:start w:val="10"/>
      <w:numFmt w:val="decimal"/>
      <w:lvlText w:val="%1."/>
      <w:lvlJc w:val="left"/>
      <w:pPr>
        <w:ind w:left="4211" w:hanging="525"/>
      </w:pPr>
      <w:rPr>
        <w:rFonts w:hint="default"/>
      </w:rPr>
    </w:lvl>
    <w:lvl w:ilvl="1">
      <w:start w:val="1"/>
      <w:numFmt w:val="decimal"/>
      <w:lvlText w:val="%1.%2."/>
      <w:lvlJc w:val="left"/>
      <w:pPr>
        <w:ind w:left="8092" w:hanging="720"/>
      </w:pPr>
      <w:rPr>
        <w:rFonts w:hint="default"/>
        <w:b/>
      </w:rPr>
    </w:lvl>
    <w:lvl w:ilvl="2">
      <w:start w:val="1"/>
      <w:numFmt w:val="decimal"/>
      <w:lvlText w:val="%1.%2.%3."/>
      <w:lvlJc w:val="left"/>
      <w:pPr>
        <w:ind w:left="4406" w:hanging="720"/>
      </w:pPr>
      <w:rPr>
        <w:rFonts w:ascii="Arial" w:hAnsi="Arial" w:cs="Arial" w:hint="default"/>
        <w:b/>
        <w:sz w:val="24"/>
        <w:szCs w:val="24"/>
      </w:rPr>
    </w:lvl>
    <w:lvl w:ilvl="3">
      <w:start w:val="1"/>
      <w:numFmt w:val="decimal"/>
      <w:lvlText w:val="%1.%2.%3.%4."/>
      <w:lvlJc w:val="left"/>
      <w:pPr>
        <w:ind w:left="4766" w:hanging="1080"/>
      </w:pPr>
      <w:rPr>
        <w:rFonts w:ascii="Arial" w:hAnsi="Arial" w:cs="Arial" w:hint="default"/>
        <w:b/>
        <w:sz w:val="24"/>
        <w:szCs w:val="24"/>
      </w:rPr>
    </w:lvl>
    <w:lvl w:ilvl="4">
      <w:start w:val="1"/>
      <w:numFmt w:val="decimal"/>
      <w:lvlText w:val="%1.%2.%3.%4.%5."/>
      <w:lvlJc w:val="left"/>
      <w:pPr>
        <w:ind w:left="4766" w:hanging="1080"/>
      </w:pPr>
      <w:rPr>
        <w:rFonts w:hint="default"/>
        <w:b/>
        <w:i w:val="0"/>
        <w:color w:val="auto"/>
      </w:rPr>
    </w:lvl>
    <w:lvl w:ilvl="5">
      <w:start w:val="1"/>
      <w:numFmt w:val="decimal"/>
      <w:lvlText w:val="%1.%2.%3.%4.%5.%6."/>
      <w:lvlJc w:val="left"/>
      <w:pPr>
        <w:ind w:left="5126" w:hanging="1440"/>
      </w:pPr>
      <w:rPr>
        <w:rFonts w:hint="default"/>
      </w:rPr>
    </w:lvl>
    <w:lvl w:ilvl="6">
      <w:start w:val="1"/>
      <w:numFmt w:val="decimal"/>
      <w:lvlText w:val="%1.%2.%3.%4.%5.%6.%7."/>
      <w:lvlJc w:val="left"/>
      <w:pPr>
        <w:ind w:left="5126" w:hanging="1440"/>
      </w:pPr>
      <w:rPr>
        <w:rFonts w:hint="default"/>
      </w:rPr>
    </w:lvl>
    <w:lvl w:ilvl="7">
      <w:start w:val="1"/>
      <w:numFmt w:val="decimal"/>
      <w:lvlText w:val="%1.%2.%3.%4.%5.%6.%7.%8."/>
      <w:lvlJc w:val="left"/>
      <w:pPr>
        <w:ind w:left="5486" w:hanging="1800"/>
      </w:pPr>
      <w:rPr>
        <w:rFonts w:hint="default"/>
      </w:rPr>
    </w:lvl>
    <w:lvl w:ilvl="8">
      <w:start w:val="1"/>
      <w:numFmt w:val="decimal"/>
      <w:lvlText w:val="%1.%2.%3.%4.%5.%6.%7.%8.%9."/>
      <w:lvlJc w:val="left"/>
      <w:pPr>
        <w:ind w:left="5846" w:hanging="2160"/>
      </w:pPr>
      <w:rPr>
        <w:rFonts w:hint="default"/>
      </w:rPr>
    </w:lvl>
  </w:abstractNum>
  <w:abstractNum w:abstractNumId="9" w15:restartNumberingAfterBreak="0">
    <w:nsid w:val="678D6AF9"/>
    <w:multiLevelType w:val="multilevel"/>
    <w:tmpl w:val="677689FE"/>
    <w:lvl w:ilvl="0">
      <w:start w:val="1"/>
      <w:numFmt w:val="decimal"/>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858"/>
        </w:tabs>
        <w:ind w:left="858" w:hanging="432"/>
      </w:pPr>
      <w:rPr>
        <w:rFonts w:hint="default"/>
        <w:b/>
        <w:i w:val="0"/>
        <w:strike w:val="0"/>
        <w:color w:val="auto"/>
        <w:sz w:val="24"/>
        <w:szCs w:val="24"/>
      </w:rPr>
    </w:lvl>
    <w:lvl w:ilvl="2">
      <w:start w:val="1"/>
      <w:numFmt w:val="decimal"/>
      <w:lvlText w:val="%1.%2.%3."/>
      <w:lvlJc w:val="left"/>
      <w:pPr>
        <w:tabs>
          <w:tab w:val="num" w:pos="5823"/>
        </w:tabs>
        <w:ind w:left="5607" w:hanging="504"/>
      </w:pPr>
      <w:rPr>
        <w:rFonts w:ascii="Arial" w:hAnsi="Arial" w:cs="Arial" w:hint="default"/>
        <w:b/>
        <w:i w:val="0"/>
        <w:color w:val="auto"/>
      </w:rPr>
    </w:lvl>
    <w:lvl w:ilvl="3">
      <w:start w:val="1"/>
      <w:numFmt w:val="decimal"/>
      <w:lvlText w:val="%1.%2.%3.%4."/>
      <w:lvlJc w:val="left"/>
      <w:pPr>
        <w:tabs>
          <w:tab w:val="num" w:pos="2924"/>
        </w:tabs>
        <w:ind w:left="2492" w:hanging="648"/>
      </w:pPr>
      <w:rPr>
        <w:rFonts w:ascii="Arial" w:hAnsi="Arial" w:cs="Arial" w:hint="default"/>
        <w:b/>
        <w:i w:val="0"/>
        <w:strike w:val="0"/>
        <w:color w:val="auto"/>
      </w:rPr>
    </w:lvl>
    <w:lvl w:ilvl="4">
      <w:start w:val="1"/>
      <w:numFmt w:val="decimal"/>
      <w:lvlText w:val="%1.%2.%3.%4.%5."/>
      <w:lvlJc w:val="left"/>
      <w:pPr>
        <w:tabs>
          <w:tab w:val="num" w:pos="2520"/>
        </w:tabs>
        <w:ind w:left="2232" w:hanging="792"/>
      </w:pPr>
      <w:rPr>
        <w:rFonts w:hint="default"/>
        <w:b/>
        <w:i w:val="0"/>
      </w:rPr>
    </w:lvl>
    <w:lvl w:ilvl="5">
      <w:start w:val="1"/>
      <w:numFmt w:val="lowerLetter"/>
      <w:lvlText w:val="%6)"/>
      <w:lvlJc w:val="left"/>
      <w:pPr>
        <w:tabs>
          <w:tab w:val="num" w:pos="2160"/>
        </w:tabs>
        <w:ind w:left="2160" w:hanging="360"/>
      </w:pPr>
      <w:rPr>
        <w:rFonts w:hint="default"/>
        <w:b/>
        <w:i w:val="0"/>
        <w:sz w:val="24"/>
        <w:szCs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6808476C"/>
    <w:multiLevelType w:val="multilevel"/>
    <w:tmpl w:val="34DE9D42"/>
    <w:lvl w:ilvl="0">
      <w:start w:val="1"/>
      <w:numFmt w:val="decimal"/>
      <w:lvlText w:val="%1."/>
      <w:lvlJc w:val="left"/>
      <w:pPr>
        <w:ind w:left="390" w:hanging="390"/>
      </w:pPr>
      <w:rPr>
        <w:rFonts w:hint="default"/>
        <w:b/>
      </w:rPr>
    </w:lvl>
    <w:lvl w:ilvl="1">
      <w:start w:val="1"/>
      <w:numFmt w:val="decimal"/>
      <w:lvlText w:val="%1.%2."/>
      <w:lvlJc w:val="left"/>
      <w:pPr>
        <w:ind w:left="1004" w:hanging="720"/>
      </w:pPr>
      <w:rPr>
        <w:rFonts w:hint="default"/>
        <w:b/>
        <w:strike w:val="0"/>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1" w15:restartNumberingAfterBreak="0">
    <w:nsid w:val="6BAA3A1A"/>
    <w:multiLevelType w:val="hybridMultilevel"/>
    <w:tmpl w:val="683E9CAC"/>
    <w:lvl w:ilvl="0" w:tplc="F6DC198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EA55B50"/>
    <w:multiLevelType w:val="hybridMultilevel"/>
    <w:tmpl w:val="963E720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97062984">
    <w:abstractNumId w:val="4"/>
  </w:num>
  <w:num w:numId="2" w16cid:durableId="196309458">
    <w:abstractNumId w:val="8"/>
  </w:num>
  <w:num w:numId="3" w16cid:durableId="647052100">
    <w:abstractNumId w:val="12"/>
  </w:num>
  <w:num w:numId="4" w16cid:durableId="1331331046">
    <w:abstractNumId w:val="11"/>
  </w:num>
  <w:num w:numId="5" w16cid:durableId="1349256232">
    <w:abstractNumId w:val="10"/>
  </w:num>
  <w:num w:numId="6" w16cid:durableId="1632786840">
    <w:abstractNumId w:val="3"/>
  </w:num>
  <w:num w:numId="7" w16cid:durableId="249121851">
    <w:abstractNumId w:val="7"/>
  </w:num>
  <w:num w:numId="8" w16cid:durableId="1335719386">
    <w:abstractNumId w:val="6"/>
  </w:num>
  <w:num w:numId="9" w16cid:durableId="1197085457">
    <w:abstractNumId w:val="1"/>
  </w:num>
  <w:num w:numId="10" w16cid:durableId="1819419202">
    <w:abstractNumId w:val="0"/>
  </w:num>
  <w:num w:numId="11" w16cid:durableId="69817787">
    <w:abstractNumId w:val="2"/>
  </w:num>
  <w:num w:numId="12" w16cid:durableId="67313033">
    <w:abstractNumId w:val="9"/>
  </w:num>
  <w:num w:numId="13" w16cid:durableId="248277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formatting="1" w:enforcement="1" w:cryptProviderType="rsaAES" w:cryptAlgorithmClass="hash" w:cryptAlgorithmType="typeAny" w:cryptAlgorithmSid="14" w:cryptSpinCount="100000" w:hash="rg6groOcA0hS6Hl8LezJwtZrZcwZuBjUlf2xbB3A8jlbEYHHWItmkBCuhC01JhoeGO5ukb0NWxGjVzQ2TppCGA==" w:salt="WZiqJ8XcG8hVZryRlduPp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29"/>
    <w:rsid w:val="000045DB"/>
    <w:rsid w:val="00005177"/>
    <w:rsid w:val="0001194A"/>
    <w:rsid w:val="0001307A"/>
    <w:rsid w:val="000346D3"/>
    <w:rsid w:val="00043256"/>
    <w:rsid w:val="00050708"/>
    <w:rsid w:val="00051639"/>
    <w:rsid w:val="000633CC"/>
    <w:rsid w:val="00066AC5"/>
    <w:rsid w:val="00067F88"/>
    <w:rsid w:val="000702CC"/>
    <w:rsid w:val="00070F75"/>
    <w:rsid w:val="00073FD6"/>
    <w:rsid w:val="00081CF7"/>
    <w:rsid w:val="00082A73"/>
    <w:rsid w:val="00085C25"/>
    <w:rsid w:val="00087A7A"/>
    <w:rsid w:val="0009504B"/>
    <w:rsid w:val="000A15A0"/>
    <w:rsid w:val="000B71E3"/>
    <w:rsid w:val="000C2E79"/>
    <w:rsid w:val="000C46D4"/>
    <w:rsid w:val="000C4984"/>
    <w:rsid w:val="000E7FD1"/>
    <w:rsid w:val="000F3A7D"/>
    <w:rsid w:val="000F427A"/>
    <w:rsid w:val="000F5499"/>
    <w:rsid w:val="00103866"/>
    <w:rsid w:val="00111447"/>
    <w:rsid w:val="001215B6"/>
    <w:rsid w:val="0012315E"/>
    <w:rsid w:val="00133437"/>
    <w:rsid w:val="00134EF7"/>
    <w:rsid w:val="00141775"/>
    <w:rsid w:val="00151AFA"/>
    <w:rsid w:val="001565CC"/>
    <w:rsid w:val="00170D56"/>
    <w:rsid w:val="001738EB"/>
    <w:rsid w:val="00181AC8"/>
    <w:rsid w:val="001921A7"/>
    <w:rsid w:val="001A089A"/>
    <w:rsid w:val="001A2223"/>
    <w:rsid w:val="001B197D"/>
    <w:rsid w:val="001B4C4F"/>
    <w:rsid w:val="001E25E5"/>
    <w:rsid w:val="001E606F"/>
    <w:rsid w:val="001E6229"/>
    <w:rsid w:val="001F16FC"/>
    <w:rsid w:val="001F5A7A"/>
    <w:rsid w:val="001F6F48"/>
    <w:rsid w:val="002305CA"/>
    <w:rsid w:val="00255B1C"/>
    <w:rsid w:val="002714E4"/>
    <w:rsid w:val="002744A6"/>
    <w:rsid w:val="002A3218"/>
    <w:rsid w:val="002A336D"/>
    <w:rsid w:val="002A6B64"/>
    <w:rsid w:val="002B1E00"/>
    <w:rsid w:val="002B20ED"/>
    <w:rsid w:val="002C1ADF"/>
    <w:rsid w:val="002D71B1"/>
    <w:rsid w:val="00307D2A"/>
    <w:rsid w:val="0032433C"/>
    <w:rsid w:val="00326572"/>
    <w:rsid w:val="003621A5"/>
    <w:rsid w:val="0037577F"/>
    <w:rsid w:val="003B42B4"/>
    <w:rsid w:val="003E13D6"/>
    <w:rsid w:val="003E5704"/>
    <w:rsid w:val="003F2201"/>
    <w:rsid w:val="003F59CA"/>
    <w:rsid w:val="004029AF"/>
    <w:rsid w:val="00403955"/>
    <w:rsid w:val="00420842"/>
    <w:rsid w:val="00434422"/>
    <w:rsid w:val="004472DE"/>
    <w:rsid w:val="004D15D0"/>
    <w:rsid w:val="004D60CE"/>
    <w:rsid w:val="004E2A88"/>
    <w:rsid w:val="004E2F1A"/>
    <w:rsid w:val="004E6668"/>
    <w:rsid w:val="00500764"/>
    <w:rsid w:val="00501C88"/>
    <w:rsid w:val="00534F31"/>
    <w:rsid w:val="0054132A"/>
    <w:rsid w:val="00552244"/>
    <w:rsid w:val="005576D5"/>
    <w:rsid w:val="00557A7E"/>
    <w:rsid w:val="00563DAB"/>
    <w:rsid w:val="005650EE"/>
    <w:rsid w:val="00576CD3"/>
    <w:rsid w:val="00582C78"/>
    <w:rsid w:val="00592B0E"/>
    <w:rsid w:val="005A28F1"/>
    <w:rsid w:val="005B73E3"/>
    <w:rsid w:val="005C3D01"/>
    <w:rsid w:val="005C4C36"/>
    <w:rsid w:val="005C7D10"/>
    <w:rsid w:val="005D0330"/>
    <w:rsid w:val="00603181"/>
    <w:rsid w:val="0061674E"/>
    <w:rsid w:val="006225E2"/>
    <w:rsid w:val="00636F3F"/>
    <w:rsid w:val="00637FF7"/>
    <w:rsid w:val="006410AF"/>
    <w:rsid w:val="00641838"/>
    <w:rsid w:val="006436C1"/>
    <w:rsid w:val="006572DD"/>
    <w:rsid w:val="006760DB"/>
    <w:rsid w:val="00676E32"/>
    <w:rsid w:val="00692BDC"/>
    <w:rsid w:val="006A05C9"/>
    <w:rsid w:val="006A0701"/>
    <w:rsid w:val="006A52F2"/>
    <w:rsid w:val="006B4B13"/>
    <w:rsid w:val="006B5CE5"/>
    <w:rsid w:val="006C2A61"/>
    <w:rsid w:val="006C4436"/>
    <w:rsid w:val="006D22BC"/>
    <w:rsid w:val="006D4B24"/>
    <w:rsid w:val="006E687D"/>
    <w:rsid w:val="006F0FA9"/>
    <w:rsid w:val="006F3416"/>
    <w:rsid w:val="006F38B0"/>
    <w:rsid w:val="0070440C"/>
    <w:rsid w:val="00705069"/>
    <w:rsid w:val="007103FE"/>
    <w:rsid w:val="00716B47"/>
    <w:rsid w:val="007303ED"/>
    <w:rsid w:val="00734AB6"/>
    <w:rsid w:val="00744E74"/>
    <w:rsid w:val="00751AF2"/>
    <w:rsid w:val="00753A2A"/>
    <w:rsid w:val="00764207"/>
    <w:rsid w:val="00765642"/>
    <w:rsid w:val="0077775A"/>
    <w:rsid w:val="00780FE6"/>
    <w:rsid w:val="00782A0B"/>
    <w:rsid w:val="00783031"/>
    <w:rsid w:val="00793A95"/>
    <w:rsid w:val="007A6DDD"/>
    <w:rsid w:val="007D18D2"/>
    <w:rsid w:val="007D318C"/>
    <w:rsid w:val="007D52E0"/>
    <w:rsid w:val="007E3F3D"/>
    <w:rsid w:val="008044D4"/>
    <w:rsid w:val="00805DBD"/>
    <w:rsid w:val="00823AD9"/>
    <w:rsid w:val="00826020"/>
    <w:rsid w:val="0084625D"/>
    <w:rsid w:val="00846E86"/>
    <w:rsid w:val="00857A94"/>
    <w:rsid w:val="008619C1"/>
    <w:rsid w:val="00862E14"/>
    <w:rsid w:val="00863810"/>
    <w:rsid w:val="008909CC"/>
    <w:rsid w:val="00896500"/>
    <w:rsid w:val="008A01C5"/>
    <w:rsid w:val="008A2B4D"/>
    <w:rsid w:val="008B27D6"/>
    <w:rsid w:val="008D3C1F"/>
    <w:rsid w:val="008D519F"/>
    <w:rsid w:val="008D68A7"/>
    <w:rsid w:val="008E57E5"/>
    <w:rsid w:val="008E75CE"/>
    <w:rsid w:val="008F099A"/>
    <w:rsid w:val="00901608"/>
    <w:rsid w:val="009048CF"/>
    <w:rsid w:val="0091044C"/>
    <w:rsid w:val="009209C6"/>
    <w:rsid w:val="009272CA"/>
    <w:rsid w:val="00935DD3"/>
    <w:rsid w:val="00960D1C"/>
    <w:rsid w:val="00962840"/>
    <w:rsid w:val="00972239"/>
    <w:rsid w:val="009844E3"/>
    <w:rsid w:val="009911D5"/>
    <w:rsid w:val="009A737A"/>
    <w:rsid w:val="009C5B85"/>
    <w:rsid w:val="009C6600"/>
    <w:rsid w:val="009D5F6A"/>
    <w:rsid w:val="009E076B"/>
    <w:rsid w:val="009E1819"/>
    <w:rsid w:val="009F4A5E"/>
    <w:rsid w:val="00A23171"/>
    <w:rsid w:val="00A244E6"/>
    <w:rsid w:val="00A25F88"/>
    <w:rsid w:val="00A56366"/>
    <w:rsid w:val="00A7184B"/>
    <w:rsid w:val="00A72BDB"/>
    <w:rsid w:val="00AA52CE"/>
    <w:rsid w:val="00AA5F2B"/>
    <w:rsid w:val="00AE13B7"/>
    <w:rsid w:val="00B02D9A"/>
    <w:rsid w:val="00B07FFE"/>
    <w:rsid w:val="00B14DDE"/>
    <w:rsid w:val="00B15C7F"/>
    <w:rsid w:val="00B3408B"/>
    <w:rsid w:val="00B42A98"/>
    <w:rsid w:val="00B5201E"/>
    <w:rsid w:val="00B52E4C"/>
    <w:rsid w:val="00B6036F"/>
    <w:rsid w:val="00B63927"/>
    <w:rsid w:val="00B80F04"/>
    <w:rsid w:val="00B82A6A"/>
    <w:rsid w:val="00B879C7"/>
    <w:rsid w:val="00B90297"/>
    <w:rsid w:val="00B93969"/>
    <w:rsid w:val="00BD1D19"/>
    <w:rsid w:val="00BD3D55"/>
    <w:rsid w:val="00BF0E48"/>
    <w:rsid w:val="00BF2571"/>
    <w:rsid w:val="00BF7739"/>
    <w:rsid w:val="00C03BF7"/>
    <w:rsid w:val="00C07E11"/>
    <w:rsid w:val="00C274D3"/>
    <w:rsid w:val="00C3260D"/>
    <w:rsid w:val="00C33210"/>
    <w:rsid w:val="00C51F19"/>
    <w:rsid w:val="00C56DF5"/>
    <w:rsid w:val="00C73136"/>
    <w:rsid w:val="00C73829"/>
    <w:rsid w:val="00C9134D"/>
    <w:rsid w:val="00C92962"/>
    <w:rsid w:val="00CA5C17"/>
    <w:rsid w:val="00CB14E0"/>
    <w:rsid w:val="00CB5612"/>
    <w:rsid w:val="00CD7021"/>
    <w:rsid w:val="00CF6868"/>
    <w:rsid w:val="00D07E19"/>
    <w:rsid w:val="00D108ED"/>
    <w:rsid w:val="00D20E8A"/>
    <w:rsid w:val="00D40A44"/>
    <w:rsid w:val="00D76575"/>
    <w:rsid w:val="00D77086"/>
    <w:rsid w:val="00D9067C"/>
    <w:rsid w:val="00D94188"/>
    <w:rsid w:val="00D96CB8"/>
    <w:rsid w:val="00DA3886"/>
    <w:rsid w:val="00DA5032"/>
    <w:rsid w:val="00DC36BD"/>
    <w:rsid w:val="00DE0C42"/>
    <w:rsid w:val="00DF7AD5"/>
    <w:rsid w:val="00E03547"/>
    <w:rsid w:val="00E17541"/>
    <w:rsid w:val="00E17D0A"/>
    <w:rsid w:val="00E17D94"/>
    <w:rsid w:val="00E52911"/>
    <w:rsid w:val="00E53A82"/>
    <w:rsid w:val="00E654E9"/>
    <w:rsid w:val="00E70388"/>
    <w:rsid w:val="00E731EB"/>
    <w:rsid w:val="00E77EBE"/>
    <w:rsid w:val="00E904BA"/>
    <w:rsid w:val="00EA3D0D"/>
    <w:rsid w:val="00EA4B82"/>
    <w:rsid w:val="00EB3984"/>
    <w:rsid w:val="00EB5702"/>
    <w:rsid w:val="00ED3033"/>
    <w:rsid w:val="00EF6956"/>
    <w:rsid w:val="00EF6E86"/>
    <w:rsid w:val="00F02CC3"/>
    <w:rsid w:val="00F0591D"/>
    <w:rsid w:val="00F13544"/>
    <w:rsid w:val="00F210B4"/>
    <w:rsid w:val="00F4755C"/>
    <w:rsid w:val="00F50444"/>
    <w:rsid w:val="00F611AA"/>
    <w:rsid w:val="00F669A9"/>
    <w:rsid w:val="00F711E9"/>
    <w:rsid w:val="00F854EA"/>
    <w:rsid w:val="00F856AF"/>
    <w:rsid w:val="00F87E3C"/>
    <w:rsid w:val="00FA411C"/>
    <w:rsid w:val="00FA4FBD"/>
    <w:rsid w:val="00FC53B1"/>
    <w:rsid w:val="00FC7F04"/>
    <w:rsid w:val="00FD0544"/>
    <w:rsid w:val="00FF3D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3918B"/>
  <w15:docId w15:val="{5ACC9BD1-ADBD-479E-811C-F1564392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29"/>
    <w:pPr>
      <w:spacing w:after="0" w:line="240" w:lineRule="auto"/>
    </w:pPr>
    <w:rPr>
      <w:rFonts w:ascii="Times New Roman" w:eastAsia="Times New Roman" w:hAnsi="Times New Roman" w:cs="Times New Roman"/>
      <w:sz w:val="20"/>
      <w:szCs w:val="20"/>
      <w:lang w:eastAsia="pt-BR"/>
    </w:rPr>
  </w:style>
  <w:style w:type="paragraph" w:styleId="Ttulo4">
    <w:name w:val="heading 4"/>
    <w:basedOn w:val="Normal"/>
    <w:next w:val="Normal"/>
    <w:link w:val="Ttulo4Char"/>
    <w:uiPriority w:val="9"/>
    <w:unhideWhenUsed/>
    <w:qFormat/>
    <w:rsid w:val="008909CC"/>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C73829"/>
    <w:pPr>
      <w:keepNext/>
      <w:overflowPunct w:val="0"/>
      <w:autoSpaceDE w:val="0"/>
      <w:autoSpaceDN w:val="0"/>
      <w:adjustRightInd w:val="0"/>
      <w:jc w:val="center"/>
      <w:textAlignment w:val="baseline"/>
      <w:outlineLvl w:val="4"/>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rsid w:val="00C73829"/>
    <w:rPr>
      <w:sz w:val="16"/>
      <w:szCs w:val="16"/>
    </w:rPr>
  </w:style>
  <w:style w:type="paragraph" w:styleId="Textodecomentrio">
    <w:name w:val="annotation text"/>
    <w:basedOn w:val="Normal"/>
    <w:link w:val="TextodecomentrioChar"/>
    <w:uiPriority w:val="99"/>
    <w:rsid w:val="00C73829"/>
  </w:style>
  <w:style w:type="character" w:customStyle="1" w:styleId="TextodecomentrioChar">
    <w:name w:val="Texto de comentário Char"/>
    <w:basedOn w:val="Fontepargpadro"/>
    <w:link w:val="Textodecomentrio"/>
    <w:uiPriority w:val="99"/>
    <w:rsid w:val="00C73829"/>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829"/>
    <w:pPr>
      <w:ind w:left="709"/>
    </w:pPr>
    <w:rPr>
      <w:lang w:val="pt-PT"/>
    </w:rPr>
  </w:style>
  <w:style w:type="paragraph" w:styleId="Corpodetexto">
    <w:name w:val="Body Text"/>
    <w:basedOn w:val="Normal"/>
    <w:link w:val="CorpodetextoChar"/>
    <w:uiPriority w:val="99"/>
    <w:unhideWhenUsed/>
    <w:rsid w:val="00C73829"/>
    <w:rPr>
      <w:rFonts w:ascii="Arial" w:hAnsi="Arial" w:cs="Arial"/>
      <w:sz w:val="24"/>
      <w:szCs w:val="24"/>
    </w:rPr>
  </w:style>
  <w:style w:type="character" w:customStyle="1" w:styleId="CorpodetextoChar">
    <w:name w:val="Corpo de texto Char"/>
    <w:basedOn w:val="Fontepargpadro"/>
    <w:link w:val="Corpodetexto"/>
    <w:uiPriority w:val="99"/>
    <w:rsid w:val="00C73829"/>
    <w:rPr>
      <w:rFonts w:ascii="Arial" w:eastAsia="Times New Roman" w:hAnsi="Arial" w:cs="Arial"/>
      <w:sz w:val="24"/>
      <w:szCs w:val="24"/>
      <w:lang w:eastAsia="pt-BR"/>
    </w:rPr>
  </w:style>
  <w:style w:type="character" w:customStyle="1" w:styleId="Ttulo5Char">
    <w:name w:val="Título 5 Char"/>
    <w:basedOn w:val="Fontepargpadro"/>
    <w:link w:val="Ttulo5"/>
    <w:rsid w:val="00C73829"/>
    <w:rPr>
      <w:rFonts w:ascii="Arial" w:eastAsia="Times New Roman" w:hAnsi="Arial" w:cs="Times New Roman"/>
      <w:b/>
      <w:sz w:val="24"/>
      <w:szCs w:val="20"/>
      <w:lang w:eastAsia="pt-BR"/>
    </w:rPr>
  </w:style>
  <w:style w:type="paragraph" w:styleId="Cabealho">
    <w:name w:val="header"/>
    <w:basedOn w:val="Normal"/>
    <w:link w:val="CabealhoChar"/>
    <w:unhideWhenUsed/>
    <w:rsid w:val="00C73829"/>
    <w:pPr>
      <w:tabs>
        <w:tab w:val="center" w:pos="4252"/>
        <w:tab w:val="right" w:pos="8504"/>
      </w:tabs>
    </w:pPr>
  </w:style>
  <w:style w:type="character" w:customStyle="1" w:styleId="CabealhoChar">
    <w:name w:val="Cabeçalho Char"/>
    <w:basedOn w:val="Fontepargpadro"/>
    <w:link w:val="Cabealho"/>
    <w:uiPriority w:val="99"/>
    <w:rsid w:val="00C7382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73829"/>
    <w:pPr>
      <w:tabs>
        <w:tab w:val="center" w:pos="4252"/>
        <w:tab w:val="right" w:pos="8504"/>
      </w:tabs>
    </w:pPr>
  </w:style>
  <w:style w:type="character" w:customStyle="1" w:styleId="RodapChar">
    <w:name w:val="Rodapé Char"/>
    <w:basedOn w:val="Fontepargpadro"/>
    <w:link w:val="Rodap"/>
    <w:uiPriority w:val="99"/>
    <w:rsid w:val="00C73829"/>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8044D4"/>
    <w:pPr>
      <w:tabs>
        <w:tab w:val="left" w:pos="993"/>
      </w:tabs>
      <w:spacing w:before="120" w:after="120"/>
      <w:jc w:val="both"/>
    </w:pPr>
    <w:rPr>
      <w:rFonts w:ascii="Arial" w:hAnsi="Arial" w:cs="Arial"/>
      <w:bCs/>
      <w:snapToGrid w:val="0"/>
      <w:sz w:val="24"/>
      <w:szCs w:val="24"/>
    </w:rPr>
  </w:style>
  <w:style w:type="character" w:customStyle="1" w:styleId="Corpodetexto2Char">
    <w:name w:val="Corpo de texto 2 Char"/>
    <w:basedOn w:val="Fontepargpadro"/>
    <w:link w:val="Corpodetexto2"/>
    <w:uiPriority w:val="99"/>
    <w:rsid w:val="008044D4"/>
    <w:rPr>
      <w:rFonts w:ascii="Arial" w:eastAsia="Times New Roman" w:hAnsi="Arial" w:cs="Arial"/>
      <w:bCs/>
      <w:snapToGrid w:val="0"/>
      <w:sz w:val="24"/>
      <w:szCs w:val="24"/>
      <w:lang w:eastAsia="pt-BR"/>
    </w:rPr>
  </w:style>
  <w:style w:type="paragraph" w:styleId="Ttulo">
    <w:name w:val="Title"/>
    <w:basedOn w:val="Normal"/>
    <w:next w:val="Normal"/>
    <w:link w:val="TtuloChar"/>
    <w:uiPriority w:val="10"/>
    <w:qFormat/>
    <w:rsid w:val="006760DB"/>
    <w:pPr>
      <w:jc w:val="center"/>
    </w:pPr>
    <w:rPr>
      <w:rFonts w:ascii="Arial" w:hAnsi="Arial"/>
      <w:b/>
    </w:rPr>
  </w:style>
  <w:style w:type="character" w:customStyle="1" w:styleId="TtuloChar">
    <w:name w:val="Título Char"/>
    <w:basedOn w:val="Fontepargpadro"/>
    <w:link w:val="Ttulo"/>
    <w:uiPriority w:val="10"/>
    <w:rsid w:val="006760DB"/>
    <w:rPr>
      <w:rFonts w:ascii="Arial" w:eastAsia="Times New Roman" w:hAnsi="Arial" w:cs="Times New Roman"/>
      <w:b/>
      <w:sz w:val="20"/>
      <w:szCs w:val="20"/>
      <w:lang w:eastAsia="pt-BR"/>
    </w:rPr>
  </w:style>
  <w:style w:type="paragraph" w:styleId="Textodebalo">
    <w:name w:val="Balloon Text"/>
    <w:basedOn w:val="Normal"/>
    <w:link w:val="TextodebaloChar"/>
    <w:uiPriority w:val="99"/>
    <w:semiHidden/>
    <w:unhideWhenUsed/>
    <w:rsid w:val="00181AC8"/>
    <w:rPr>
      <w:rFonts w:ascii="Tahoma" w:hAnsi="Tahoma" w:cs="Tahoma"/>
      <w:sz w:val="16"/>
      <w:szCs w:val="16"/>
    </w:rPr>
  </w:style>
  <w:style w:type="character" w:customStyle="1" w:styleId="TextodebaloChar">
    <w:name w:val="Texto de balão Char"/>
    <w:basedOn w:val="Fontepargpadro"/>
    <w:link w:val="Textodebalo"/>
    <w:uiPriority w:val="99"/>
    <w:semiHidden/>
    <w:rsid w:val="00181AC8"/>
    <w:rPr>
      <w:rFonts w:ascii="Tahoma" w:eastAsia="Times New Roman" w:hAnsi="Tahoma" w:cs="Tahoma"/>
      <w:sz w:val="16"/>
      <w:szCs w:val="16"/>
      <w:lang w:eastAsia="pt-BR"/>
    </w:rPr>
  </w:style>
  <w:style w:type="paragraph" w:styleId="Assuntodocomentrio">
    <w:name w:val="annotation subject"/>
    <w:basedOn w:val="Textodecomentrio"/>
    <w:next w:val="Textodecomentrio"/>
    <w:link w:val="AssuntodocomentrioChar"/>
    <w:uiPriority w:val="99"/>
    <w:semiHidden/>
    <w:unhideWhenUsed/>
    <w:rsid w:val="007103FE"/>
    <w:rPr>
      <w:b/>
      <w:bCs/>
    </w:rPr>
  </w:style>
  <w:style w:type="character" w:customStyle="1" w:styleId="AssuntodocomentrioChar">
    <w:name w:val="Assunto do comentário Char"/>
    <w:basedOn w:val="TextodecomentrioChar"/>
    <w:link w:val="Assuntodocomentrio"/>
    <w:uiPriority w:val="99"/>
    <w:semiHidden/>
    <w:rsid w:val="007103FE"/>
    <w:rPr>
      <w:rFonts w:ascii="Times New Roman" w:eastAsia="Times New Roman" w:hAnsi="Times New Roman" w:cs="Times New Roman"/>
      <w:b/>
      <w:bCs/>
      <w:sz w:val="20"/>
      <w:szCs w:val="20"/>
      <w:lang w:eastAsia="pt-BR"/>
    </w:rPr>
  </w:style>
  <w:style w:type="character" w:styleId="Hyperlink">
    <w:name w:val="Hyperlink"/>
    <w:basedOn w:val="Fontepargpadro"/>
    <w:uiPriority w:val="99"/>
    <w:semiHidden/>
    <w:unhideWhenUsed/>
    <w:rsid w:val="00FC7F04"/>
    <w:rPr>
      <w:color w:val="0000FF"/>
      <w:u w:val="single"/>
    </w:rPr>
  </w:style>
  <w:style w:type="paragraph" w:styleId="Corpodetexto3">
    <w:name w:val="Body Text 3"/>
    <w:basedOn w:val="Normal"/>
    <w:link w:val="Corpodetexto3Char"/>
    <w:uiPriority w:val="99"/>
    <w:semiHidden/>
    <w:unhideWhenUsed/>
    <w:rsid w:val="00B5201E"/>
    <w:pPr>
      <w:spacing w:after="120"/>
    </w:pPr>
    <w:rPr>
      <w:sz w:val="16"/>
      <w:szCs w:val="16"/>
    </w:rPr>
  </w:style>
  <w:style w:type="character" w:customStyle="1" w:styleId="Corpodetexto3Char">
    <w:name w:val="Corpo de texto 3 Char"/>
    <w:basedOn w:val="Fontepargpadro"/>
    <w:link w:val="Corpodetexto3"/>
    <w:uiPriority w:val="99"/>
    <w:semiHidden/>
    <w:rsid w:val="00B5201E"/>
    <w:rPr>
      <w:rFonts w:ascii="Times New Roman" w:eastAsia="Times New Roman" w:hAnsi="Times New Roman" w:cs="Times New Roman"/>
      <w:sz w:val="16"/>
      <w:szCs w:val="16"/>
      <w:lang w:eastAsia="pt-BR"/>
    </w:rPr>
  </w:style>
  <w:style w:type="paragraph" w:customStyle="1" w:styleId="BNDES">
    <w:name w:val="BNDES"/>
    <w:link w:val="BNDESChar"/>
    <w:qFormat/>
    <w:rsid w:val="00B5201E"/>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qFormat/>
    <w:rsid w:val="00B5201E"/>
    <w:rPr>
      <w:rFonts w:ascii="Arial" w:eastAsia="Times New Roman" w:hAnsi="Arial" w:cs="Times New Roman"/>
      <w:sz w:val="24"/>
      <w:szCs w:val="20"/>
      <w:lang w:eastAsia="pt-BR"/>
    </w:rPr>
  </w:style>
  <w:style w:type="paragraph" w:customStyle="1" w:styleId="ax">
    <w:name w:val="a.x)"/>
    <w:rsid w:val="00B5201E"/>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a">
    <w:name w:val="a)"/>
    <w:next w:val="Normal"/>
    <w:rsid w:val="00B5201E"/>
    <w:pPr>
      <w:spacing w:before="360" w:after="120" w:line="240" w:lineRule="auto"/>
      <w:ind w:left="567" w:hanging="567"/>
      <w:jc w:val="both"/>
    </w:pPr>
    <w:rPr>
      <w:rFonts w:ascii="Arial" w:eastAsia="Times New Roman" w:hAnsi="Arial" w:cs="Times New Roman"/>
      <w:sz w:val="24"/>
      <w:szCs w:val="20"/>
      <w:lang w:eastAsia="pt-BR"/>
    </w:rPr>
  </w:style>
  <w:style w:type="character" w:customStyle="1" w:styleId="Ttulo4Char">
    <w:name w:val="Título 4 Char"/>
    <w:basedOn w:val="Fontepargpadro"/>
    <w:link w:val="Ttulo4"/>
    <w:uiPriority w:val="9"/>
    <w:rsid w:val="008909CC"/>
    <w:rPr>
      <w:rFonts w:asciiTheme="majorHAnsi" w:eastAsiaTheme="majorEastAsia" w:hAnsiTheme="majorHAnsi" w:cstheme="majorBidi"/>
      <w:i/>
      <w:iCs/>
      <w:color w:val="365F91" w:themeColor="accent1" w:themeShade="BF"/>
      <w:sz w:val="20"/>
      <w:szCs w:val="20"/>
      <w:lang w:eastAsia="pt-BR"/>
    </w:rPr>
  </w:style>
  <w:style w:type="paragraph" w:styleId="Textodenotaderodap">
    <w:name w:val="footnote text"/>
    <w:basedOn w:val="Normal"/>
    <w:link w:val="TextodenotaderodapChar"/>
    <w:uiPriority w:val="99"/>
    <w:semiHidden/>
    <w:unhideWhenUsed/>
    <w:rsid w:val="008909CC"/>
  </w:style>
  <w:style w:type="character" w:customStyle="1" w:styleId="TextodenotaderodapChar">
    <w:name w:val="Texto de nota de rodapé Char"/>
    <w:basedOn w:val="Fontepargpadro"/>
    <w:link w:val="Textodenotaderodap"/>
    <w:uiPriority w:val="99"/>
    <w:semiHidden/>
    <w:rsid w:val="008909C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8909CC"/>
    <w:rPr>
      <w:vertAlign w:val="superscript"/>
    </w:rPr>
  </w:style>
  <w:style w:type="paragraph" w:styleId="Reviso">
    <w:name w:val="Revision"/>
    <w:hidden/>
    <w:uiPriority w:val="99"/>
    <w:semiHidden/>
    <w:rsid w:val="004E2A88"/>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828223">
      <w:bodyDiv w:val="1"/>
      <w:marLeft w:val="0"/>
      <w:marRight w:val="0"/>
      <w:marTop w:val="0"/>
      <w:marBottom w:val="0"/>
      <w:divBdr>
        <w:top w:val="none" w:sz="0" w:space="0" w:color="auto"/>
        <w:left w:val="none" w:sz="0" w:space="0" w:color="auto"/>
        <w:bottom w:val="none" w:sz="0" w:space="0" w:color="auto"/>
        <w:right w:val="none" w:sz="0" w:space="0" w:color="auto"/>
      </w:divBdr>
    </w:div>
    <w:div w:id="888414801">
      <w:bodyDiv w:val="1"/>
      <w:marLeft w:val="0"/>
      <w:marRight w:val="0"/>
      <w:marTop w:val="0"/>
      <w:marBottom w:val="0"/>
      <w:divBdr>
        <w:top w:val="none" w:sz="0" w:space="0" w:color="auto"/>
        <w:left w:val="none" w:sz="0" w:space="0" w:color="auto"/>
        <w:bottom w:val="none" w:sz="0" w:space="0" w:color="auto"/>
        <w:right w:val="none" w:sz="0" w:space="0" w:color="auto"/>
      </w:divBdr>
    </w:div>
    <w:div w:id="972488951">
      <w:bodyDiv w:val="1"/>
      <w:marLeft w:val="0"/>
      <w:marRight w:val="0"/>
      <w:marTop w:val="0"/>
      <w:marBottom w:val="0"/>
      <w:divBdr>
        <w:top w:val="none" w:sz="0" w:space="0" w:color="auto"/>
        <w:left w:val="none" w:sz="0" w:space="0" w:color="auto"/>
        <w:bottom w:val="none" w:sz="0" w:space="0" w:color="auto"/>
        <w:right w:val="none" w:sz="0" w:space="0" w:color="auto"/>
      </w:divBdr>
    </w:div>
    <w:div w:id="1207642619">
      <w:bodyDiv w:val="1"/>
      <w:marLeft w:val="0"/>
      <w:marRight w:val="0"/>
      <w:marTop w:val="0"/>
      <w:marBottom w:val="0"/>
      <w:divBdr>
        <w:top w:val="none" w:sz="0" w:space="0" w:color="auto"/>
        <w:left w:val="none" w:sz="0" w:space="0" w:color="auto"/>
        <w:bottom w:val="none" w:sz="0" w:space="0" w:color="auto"/>
        <w:right w:val="none" w:sz="0" w:space="0" w:color="auto"/>
      </w:divBdr>
    </w:div>
    <w:div w:id="1756050601">
      <w:bodyDiv w:val="1"/>
      <w:marLeft w:val="0"/>
      <w:marRight w:val="0"/>
      <w:marTop w:val="0"/>
      <w:marBottom w:val="0"/>
      <w:divBdr>
        <w:top w:val="none" w:sz="0" w:space="0" w:color="auto"/>
        <w:left w:val="none" w:sz="0" w:space="0" w:color="auto"/>
        <w:bottom w:val="none" w:sz="0" w:space="0" w:color="auto"/>
        <w:right w:val="none" w:sz="0" w:space="0" w:color="auto"/>
      </w:divBdr>
    </w:div>
    <w:div w:id="196846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c/suborg/en/sanctions/un-sc-consolidated-li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7DA4-E7F9-4A7C-9644-842993DD012A}">
  <ds:schemaRefs>
    <ds:schemaRef ds:uri="http://schemas.openxmlformats.org/officeDocument/2006/bibliography"/>
  </ds:schemaRefs>
</ds:datastoreItem>
</file>

<file path=docMetadata/LabelInfo.xml><?xml version="1.0" encoding="utf-8"?>
<clbl:labelList xmlns:clbl="http://schemas.microsoft.com/office/2020/mipLabelMetadata">
  <clbl:label id="{7c218cf9-7188-4e4f-9787-a8019ac003f1}" enabled="1" method="Privileged" siteId="{7e2324c6-6925-427e-b56d-4e6eda16752a}"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11</Pages>
  <Words>4285</Words>
  <Characters>23145</Characters>
  <Application>Microsoft Office Word</Application>
  <DocSecurity>8</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27376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Scotti Debaco</dc:creator>
  <cp:lastModifiedBy>Rafael Magalhaes da Rocha</cp:lastModifiedBy>
  <cp:revision>8</cp:revision>
  <cp:lastPrinted>2021-12-23T19:37:00Z</cp:lastPrinted>
  <dcterms:created xsi:type="dcterms:W3CDTF">2024-09-12T18:30:00Z</dcterms:created>
  <dcterms:modified xsi:type="dcterms:W3CDTF">2025-04-28T19:52:00Z</dcterms:modified>
</cp:coreProperties>
</file>